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67B639" w14:textId="77777777" w:rsidR="006337D9" w:rsidRPr="0022026F" w:rsidRDefault="006337D9" w:rsidP="002432A1">
      <w:pPr>
        <w:widowControl w:val="0"/>
        <w:tabs>
          <w:tab w:val="center" w:pos="5393"/>
        </w:tabs>
        <w:jc w:val="center"/>
        <w:rPr>
          <w:rFonts w:ascii="Arial" w:hAnsi="Arial" w:cs="Arial"/>
          <w:b/>
        </w:rPr>
      </w:pPr>
      <w:r w:rsidRPr="0022026F">
        <w:rPr>
          <w:rFonts w:ascii="Arial" w:hAnsi="Arial" w:cs="Arial"/>
        </w:rPr>
        <w:fldChar w:fldCharType="begin"/>
      </w:r>
      <w:r w:rsidRPr="0022026F">
        <w:rPr>
          <w:rFonts w:ascii="Arial" w:hAnsi="Arial" w:cs="Arial"/>
        </w:rPr>
        <w:instrText xml:space="preserve"> SEQ CHAPTER \h \r 1</w:instrText>
      </w:r>
      <w:r w:rsidRPr="0022026F">
        <w:rPr>
          <w:rFonts w:ascii="Arial" w:hAnsi="Arial" w:cs="Arial"/>
        </w:rPr>
        <w:fldChar w:fldCharType="end"/>
      </w:r>
      <w:r w:rsidRPr="0022026F">
        <w:rPr>
          <w:rFonts w:ascii="Arial" w:hAnsi="Arial" w:cs="Arial"/>
          <w:b/>
          <w:sz w:val="29"/>
        </w:rPr>
        <w:t>Stewart E. Sterk</w:t>
      </w:r>
    </w:p>
    <w:p w14:paraId="70C683BE" w14:textId="77777777" w:rsidR="006337D9" w:rsidRPr="0022026F" w:rsidRDefault="006337D9" w:rsidP="002432A1">
      <w:pPr>
        <w:widowControl w:val="0"/>
        <w:jc w:val="center"/>
        <w:rPr>
          <w:rFonts w:ascii="Arial" w:hAnsi="Arial" w:cs="Arial"/>
          <w:b/>
        </w:rPr>
      </w:pPr>
    </w:p>
    <w:p w14:paraId="0AB90477" w14:textId="77777777" w:rsidR="005F68A3" w:rsidRDefault="006337D9" w:rsidP="002432A1">
      <w:pPr>
        <w:widowControl w:val="0"/>
        <w:jc w:val="center"/>
        <w:rPr>
          <w:rFonts w:ascii="Arial" w:hAnsi="Arial" w:cs="Arial"/>
        </w:rPr>
      </w:pPr>
      <w:smartTag w:uri="urn:schemas-microsoft-com:office:smarttags" w:element="PlaceName">
        <w:r w:rsidRPr="0022026F">
          <w:rPr>
            <w:rFonts w:ascii="Arial" w:hAnsi="Arial" w:cs="Arial"/>
          </w:rPr>
          <w:t>Benjamin</w:t>
        </w:r>
      </w:smartTag>
      <w:r w:rsidRPr="0022026F">
        <w:rPr>
          <w:rFonts w:ascii="Arial" w:hAnsi="Arial" w:cs="Arial"/>
        </w:rPr>
        <w:t xml:space="preserve"> </w:t>
      </w:r>
      <w:smartTag w:uri="urn:schemas-microsoft-com:office:smarttags" w:element="PlaceName">
        <w:r w:rsidRPr="0022026F">
          <w:rPr>
            <w:rFonts w:ascii="Arial" w:hAnsi="Arial" w:cs="Arial"/>
          </w:rPr>
          <w:t>N.</w:t>
        </w:r>
      </w:smartTag>
      <w:r w:rsidRPr="0022026F">
        <w:rPr>
          <w:rFonts w:ascii="Arial" w:hAnsi="Arial" w:cs="Arial"/>
        </w:rPr>
        <w:t xml:space="preserve"> Cardozo School of Law</w:t>
      </w:r>
    </w:p>
    <w:p w14:paraId="76ED0731" w14:textId="77777777" w:rsidR="006337D9" w:rsidRPr="0022026F" w:rsidRDefault="006337D9" w:rsidP="002432A1">
      <w:pPr>
        <w:widowControl w:val="0"/>
        <w:jc w:val="center"/>
        <w:rPr>
          <w:rFonts w:ascii="Arial" w:hAnsi="Arial" w:cs="Arial"/>
        </w:rPr>
      </w:pPr>
      <w:r w:rsidRPr="0022026F">
        <w:rPr>
          <w:rFonts w:ascii="Arial" w:hAnsi="Arial" w:cs="Arial"/>
        </w:rPr>
        <w:t>55 Fifth Avenue</w:t>
      </w:r>
    </w:p>
    <w:p w14:paraId="7E39EB51" w14:textId="77777777" w:rsidR="006337D9" w:rsidRPr="0022026F" w:rsidRDefault="006337D9" w:rsidP="002432A1">
      <w:pPr>
        <w:widowControl w:val="0"/>
        <w:jc w:val="center"/>
        <w:rPr>
          <w:rFonts w:ascii="Arial" w:hAnsi="Arial" w:cs="Arial"/>
        </w:rPr>
      </w:pPr>
      <w:r w:rsidRPr="0022026F">
        <w:rPr>
          <w:rFonts w:ascii="Arial" w:hAnsi="Arial" w:cs="Arial"/>
        </w:rPr>
        <w:t>New York, N.Y. 10003</w:t>
      </w:r>
    </w:p>
    <w:p w14:paraId="0F0580D5" w14:textId="77777777" w:rsidR="009F2A8C" w:rsidRDefault="006337D9" w:rsidP="002432A1">
      <w:pPr>
        <w:widowControl w:val="0"/>
        <w:jc w:val="center"/>
        <w:rPr>
          <w:rFonts w:ascii="Arial" w:hAnsi="Arial" w:cs="Arial"/>
        </w:rPr>
      </w:pPr>
      <w:r w:rsidRPr="0022026F">
        <w:rPr>
          <w:rFonts w:ascii="Arial" w:hAnsi="Arial" w:cs="Arial"/>
        </w:rPr>
        <w:t>(</w:t>
      </w:r>
      <w:r w:rsidR="00614FA4">
        <w:rPr>
          <w:rFonts w:ascii="Arial" w:hAnsi="Arial" w:cs="Arial"/>
        </w:rPr>
        <w:t>646) 592-6464</w:t>
      </w:r>
      <w:r w:rsidR="00D7669E" w:rsidRPr="0022026F">
        <w:rPr>
          <w:rFonts w:ascii="Arial" w:hAnsi="Arial" w:cs="Arial"/>
        </w:rPr>
        <w:t xml:space="preserve"> (</w:t>
      </w:r>
      <w:r w:rsidR="009F2A8C">
        <w:rPr>
          <w:rFonts w:ascii="Arial" w:hAnsi="Arial" w:cs="Arial"/>
        </w:rPr>
        <w:t xml:space="preserve">office </w:t>
      </w:r>
      <w:r w:rsidR="00D7669E" w:rsidRPr="0022026F">
        <w:rPr>
          <w:rFonts w:ascii="Arial" w:hAnsi="Arial" w:cs="Arial"/>
        </w:rPr>
        <w:t>phone)</w:t>
      </w:r>
    </w:p>
    <w:p w14:paraId="612C2F56" w14:textId="77777777" w:rsidR="006337D9" w:rsidRPr="0022026F" w:rsidRDefault="009F2A8C" w:rsidP="002432A1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(914) 450-9320 (cell phone)</w:t>
      </w:r>
    </w:p>
    <w:p w14:paraId="7720ECC7" w14:textId="77777777" w:rsidR="006337D9" w:rsidRPr="0022026F" w:rsidRDefault="006337D9" w:rsidP="002432A1">
      <w:pPr>
        <w:widowControl w:val="0"/>
        <w:jc w:val="center"/>
        <w:rPr>
          <w:rFonts w:ascii="Arial" w:hAnsi="Arial" w:cs="Arial"/>
        </w:rPr>
      </w:pPr>
      <w:r w:rsidRPr="0022026F">
        <w:rPr>
          <w:rFonts w:ascii="Arial" w:hAnsi="Arial" w:cs="Arial"/>
        </w:rPr>
        <w:t>E-mail:  sterk@yu.edu</w:t>
      </w:r>
    </w:p>
    <w:p w14:paraId="452875C5" w14:textId="77777777" w:rsidR="00D7669E" w:rsidRPr="0022026F" w:rsidRDefault="00D7669E">
      <w:pPr>
        <w:widowControl w:val="0"/>
        <w:rPr>
          <w:rFonts w:ascii="Arial" w:hAnsi="Arial" w:cs="Arial"/>
        </w:rPr>
      </w:pPr>
    </w:p>
    <w:p w14:paraId="3C3ADA90" w14:textId="77777777" w:rsidR="00D7669E" w:rsidRPr="0022026F" w:rsidRDefault="00D7669E">
      <w:pPr>
        <w:widowControl w:val="0"/>
        <w:rPr>
          <w:rFonts w:ascii="Arial" w:hAnsi="Arial" w:cs="Arial"/>
        </w:rPr>
      </w:pPr>
    </w:p>
    <w:p w14:paraId="38DF918B" w14:textId="77777777" w:rsidR="00D7669E" w:rsidRPr="0022026F" w:rsidRDefault="00D7669E">
      <w:pPr>
        <w:widowControl w:val="0"/>
        <w:rPr>
          <w:rFonts w:ascii="Arial" w:hAnsi="Arial" w:cs="Arial"/>
        </w:rPr>
      </w:pPr>
    </w:p>
    <w:p w14:paraId="73DF430E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  <w:i/>
        </w:rPr>
        <w:t>Employment</w:t>
      </w:r>
    </w:p>
    <w:p w14:paraId="571C6DD1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78ADBCF8" w14:textId="77777777" w:rsidR="006337D9" w:rsidRPr="0022026F" w:rsidRDefault="006337D9">
      <w:pPr>
        <w:widowControl w:val="0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Benjamin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N.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Cardozo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b/>
            </w:rPr>
            <w:t>School</w:t>
          </w:r>
        </w:smartTag>
      </w:smartTag>
      <w:r w:rsidRPr="0022026F">
        <w:rPr>
          <w:rFonts w:ascii="Arial" w:hAnsi="Arial" w:cs="Arial"/>
          <w:b/>
        </w:rPr>
        <w:t xml:space="preserve"> of Law</w:t>
      </w:r>
    </w:p>
    <w:p w14:paraId="3C377253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Mack Professor of Law, 1990 - Present</w:t>
      </w:r>
    </w:p>
    <w:p w14:paraId="3629BA49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Senior Associate Dean, 2000-01; Acting Dean, 8/01-11/01</w:t>
      </w:r>
    </w:p>
    <w:p w14:paraId="79DC5E14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Professor of Law, 1984 - 1990</w:t>
      </w:r>
    </w:p>
    <w:p w14:paraId="1612241F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Associate Professor of Law, 1981 - 1984</w:t>
      </w:r>
    </w:p>
    <w:p w14:paraId="510080AB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Assistant Professor of Law, 1979 - 1981</w:t>
      </w:r>
    </w:p>
    <w:p w14:paraId="1B54FDEF" w14:textId="77777777" w:rsidR="006337D9" w:rsidRPr="0022026F" w:rsidRDefault="006337D9" w:rsidP="00FF2985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 xml:space="preserve">Courses: </w:t>
      </w:r>
      <w:r w:rsidR="00FF2985">
        <w:rPr>
          <w:rFonts w:ascii="Arial" w:hAnsi="Arial" w:cs="Arial"/>
        </w:rPr>
        <w:t xml:space="preserve">Trusts and Estates, </w:t>
      </w:r>
      <w:r w:rsidRPr="0022026F">
        <w:rPr>
          <w:rFonts w:ascii="Arial" w:hAnsi="Arial" w:cs="Arial"/>
        </w:rPr>
        <w:t xml:space="preserve">Real Property, Land Use, Conflict of Laws, Copyright </w:t>
      </w:r>
      <w:r w:rsidR="00FF2985">
        <w:rPr>
          <w:rFonts w:ascii="Arial" w:hAnsi="Arial" w:cs="Arial"/>
        </w:rPr>
        <w:tab/>
      </w:r>
      <w:r w:rsidR="00FF2985">
        <w:rPr>
          <w:rFonts w:ascii="Arial" w:hAnsi="Arial" w:cs="Arial"/>
        </w:rPr>
        <w:tab/>
      </w:r>
      <w:r w:rsidRPr="0022026F">
        <w:rPr>
          <w:rFonts w:ascii="Arial" w:hAnsi="Arial" w:cs="Arial"/>
        </w:rPr>
        <w:t>Law</w:t>
      </w:r>
      <w:r w:rsidR="007D49FD">
        <w:rPr>
          <w:rFonts w:ascii="Arial" w:hAnsi="Arial" w:cs="Arial"/>
        </w:rPr>
        <w:t>, Contract Drafting</w:t>
      </w:r>
      <w:r w:rsidRPr="0022026F">
        <w:rPr>
          <w:rFonts w:ascii="Arial" w:hAnsi="Arial" w:cs="Arial"/>
        </w:rPr>
        <w:t xml:space="preserve"> </w:t>
      </w:r>
    </w:p>
    <w:p w14:paraId="269E7D30" w14:textId="77777777" w:rsidR="006337D9" w:rsidRPr="0022026F" w:rsidRDefault="00E86E85">
      <w:pPr>
        <w:widowControl w:val="0"/>
        <w:ind w:left="1440" w:hanging="720"/>
        <w:rPr>
          <w:rFonts w:ascii="Arial" w:hAnsi="Arial" w:cs="Arial"/>
        </w:rPr>
      </w:pPr>
      <w:r w:rsidRPr="0022026F">
        <w:rPr>
          <w:rFonts w:ascii="Arial" w:hAnsi="Arial" w:cs="Arial"/>
        </w:rPr>
        <w:t>“Best Professor” or “Best First-Year Professor”</w:t>
      </w:r>
      <w:r w:rsidR="006337D9" w:rsidRPr="0022026F">
        <w:rPr>
          <w:rFonts w:ascii="Arial" w:hAnsi="Arial" w:cs="Arial"/>
        </w:rPr>
        <w:t xml:space="preserve"> Awards: Class</w:t>
      </w:r>
      <w:r w:rsidRPr="0022026F">
        <w:rPr>
          <w:rFonts w:ascii="Arial" w:hAnsi="Arial" w:cs="Arial"/>
        </w:rPr>
        <w:t>es</w:t>
      </w:r>
      <w:r w:rsidR="006337D9" w:rsidRPr="0022026F">
        <w:rPr>
          <w:rFonts w:ascii="Arial" w:hAnsi="Arial" w:cs="Arial"/>
        </w:rPr>
        <w:t xml:space="preserve"> of 1990, 1994, 1996, 1999, 2000, 2002, 2005, 2006</w:t>
      </w:r>
      <w:r w:rsidR="00FB1573" w:rsidRPr="0022026F">
        <w:rPr>
          <w:rFonts w:ascii="Arial" w:hAnsi="Arial" w:cs="Arial"/>
        </w:rPr>
        <w:t>, 2007</w:t>
      </w:r>
      <w:r w:rsidR="00233B8D" w:rsidRPr="0022026F">
        <w:rPr>
          <w:rFonts w:ascii="Arial" w:hAnsi="Arial" w:cs="Arial"/>
        </w:rPr>
        <w:t>, 2008</w:t>
      </w:r>
      <w:r w:rsidRPr="0022026F">
        <w:rPr>
          <w:rFonts w:ascii="Arial" w:hAnsi="Arial" w:cs="Arial"/>
        </w:rPr>
        <w:t>, 2011</w:t>
      </w:r>
      <w:r w:rsidR="004B1F38">
        <w:rPr>
          <w:rFonts w:ascii="Arial" w:hAnsi="Arial" w:cs="Arial"/>
        </w:rPr>
        <w:t>, 2013</w:t>
      </w:r>
      <w:r w:rsidR="0010403A">
        <w:rPr>
          <w:rFonts w:ascii="Arial" w:hAnsi="Arial" w:cs="Arial"/>
        </w:rPr>
        <w:t>, 2016</w:t>
      </w:r>
      <w:r w:rsidR="00AE7953">
        <w:rPr>
          <w:rFonts w:ascii="Arial" w:hAnsi="Arial" w:cs="Arial"/>
        </w:rPr>
        <w:t>, 2017</w:t>
      </w:r>
      <w:r w:rsidR="002A0BEB">
        <w:rPr>
          <w:rFonts w:ascii="Arial" w:hAnsi="Arial" w:cs="Arial"/>
        </w:rPr>
        <w:t>, 2019</w:t>
      </w:r>
      <w:r w:rsidR="00313276">
        <w:rPr>
          <w:rFonts w:ascii="Arial" w:hAnsi="Arial" w:cs="Arial"/>
        </w:rPr>
        <w:t>, 2021</w:t>
      </w:r>
    </w:p>
    <w:p w14:paraId="2935593B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7EACE826" w14:textId="77777777" w:rsidR="006337D9" w:rsidRPr="0022026F" w:rsidRDefault="006337D9">
      <w:pPr>
        <w:widowControl w:val="0"/>
        <w:rPr>
          <w:rFonts w:ascii="Arial" w:hAnsi="Arial" w:cs="Arial"/>
          <w:b/>
        </w:rPr>
      </w:pPr>
    </w:p>
    <w:p w14:paraId="4A52F117" w14:textId="77777777" w:rsidR="006337D9" w:rsidRPr="0022026F" w:rsidRDefault="006337D9">
      <w:pPr>
        <w:widowControl w:val="0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Columbia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b/>
            </w:rPr>
            <w:t>University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b/>
            </w:rPr>
            <w:t>School</w:t>
          </w:r>
        </w:smartTag>
      </w:smartTag>
      <w:r w:rsidRPr="0022026F">
        <w:rPr>
          <w:rFonts w:ascii="Arial" w:hAnsi="Arial" w:cs="Arial"/>
          <w:b/>
        </w:rPr>
        <w:t xml:space="preserve"> of Law </w:t>
      </w:r>
    </w:p>
    <w:p w14:paraId="6AF7DFC9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Adjunct Professor, Fall Terms 2002, 2003</w:t>
      </w:r>
      <w:r w:rsidR="004B1F38">
        <w:rPr>
          <w:rFonts w:ascii="Arial" w:hAnsi="Arial" w:cs="Arial"/>
        </w:rPr>
        <w:t>; Spring Term 2014</w:t>
      </w:r>
    </w:p>
    <w:p w14:paraId="42511975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Visiting Professor, Spring Terms 1985, 1986, 1987, 1989, 1991</w:t>
      </w:r>
    </w:p>
    <w:p w14:paraId="3C4A65A9" w14:textId="77777777" w:rsidR="006337D9" w:rsidRPr="0022026F" w:rsidRDefault="006337D9">
      <w:pPr>
        <w:widowControl w:val="0"/>
        <w:rPr>
          <w:rFonts w:ascii="Arial" w:hAnsi="Arial" w:cs="Arial"/>
          <w:b/>
        </w:rPr>
      </w:pPr>
    </w:p>
    <w:p w14:paraId="0D2ADB2A" w14:textId="77777777" w:rsidR="006337D9" w:rsidRPr="0022026F" w:rsidRDefault="006337D9">
      <w:pPr>
        <w:widowControl w:val="0"/>
        <w:rPr>
          <w:rFonts w:ascii="Arial" w:hAnsi="Arial" w:cs="Arial"/>
        </w:rPr>
      </w:pPr>
      <w:smartTag w:uri="urn:schemas-microsoft-com:office:smarttags" w:element="place"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New York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b/>
            </w:rPr>
            <w:t>University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b/>
            </w:rPr>
            <w:t>School</w:t>
          </w:r>
        </w:smartTag>
      </w:smartTag>
      <w:r w:rsidRPr="0022026F">
        <w:rPr>
          <w:rFonts w:ascii="Arial" w:hAnsi="Arial" w:cs="Arial"/>
          <w:b/>
        </w:rPr>
        <w:t xml:space="preserve"> of Law</w:t>
      </w:r>
    </w:p>
    <w:p w14:paraId="40269AC5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Adjunct Professor, Spring Term</w:t>
      </w:r>
      <w:r w:rsidR="009E68D3" w:rsidRPr="0022026F">
        <w:rPr>
          <w:rFonts w:ascii="Arial" w:hAnsi="Arial" w:cs="Arial"/>
        </w:rPr>
        <w:t>s</w:t>
      </w:r>
      <w:r w:rsidRPr="0022026F">
        <w:rPr>
          <w:rFonts w:ascii="Arial" w:hAnsi="Arial" w:cs="Arial"/>
        </w:rPr>
        <w:t>, 1993</w:t>
      </w:r>
      <w:r w:rsidR="009E68D3" w:rsidRPr="0022026F">
        <w:rPr>
          <w:rFonts w:ascii="Arial" w:hAnsi="Arial" w:cs="Arial"/>
        </w:rPr>
        <w:t>, 2011</w:t>
      </w:r>
      <w:r w:rsidR="00640C85" w:rsidRPr="0022026F">
        <w:rPr>
          <w:rFonts w:ascii="Arial" w:hAnsi="Arial" w:cs="Arial"/>
        </w:rPr>
        <w:t>, 2012</w:t>
      </w:r>
      <w:r w:rsidR="0022026F">
        <w:rPr>
          <w:rFonts w:ascii="Arial" w:hAnsi="Arial" w:cs="Arial"/>
        </w:rPr>
        <w:t>, 2013</w:t>
      </w:r>
      <w:r w:rsidR="00070D8D">
        <w:rPr>
          <w:rFonts w:ascii="Arial" w:hAnsi="Arial" w:cs="Arial"/>
        </w:rPr>
        <w:t>, 2015</w:t>
      </w:r>
      <w:r w:rsidR="003F3D40">
        <w:rPr>
          <w:rFonts w:ascii="Arial" w:hAnsi="Arial" w:cs="Arial"/>
        </w:rPr>
        <w:t>, Fall Term 2015</w:t>
      </w:r>
    </w:p>
    <w:p w14:paraId="240C6078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09DD9A76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</w:rPr>
        <w:t xml:space="preserve">University of </w:t>
      </w:r>
      <w:smartTag w:uri="urn:schemas-microsoft-com:office:smarttags" w:element="place"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Pennsylvania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Name">
          <w:r w:rsidRPr="0022026F">
            <w:rPr>
              <w:rFonts w:ascii="Arial" w:hAnsi="Arial" w:cs="Arial"/>
              <w:b/>
            </w:rPr>
            <w:t>Law</w:t>
          </w:r>
        </w:smartTag>
        <w:r w:rsidRPr="0022026F">
          <w:rPr>
            <w:rFonts w:ascii="Arial" w:hAnsi="Arial" w:cs="Arial"/>
            <w:b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b/>
            </w:rPr>
            <w:t>School</w:t>
          </w:r>
        </w:smartTag>
      </w:smartTag>
    </w:p>
    <w:p w14:paraId="157B638E" w14:textId="77777777" w:rsidR="006337D9" w:rsidRPr="0022026F" w:rsidRDefault="006337D9">
      <w:pPr>
        <w:widowControl w:val="0"/>
        <w:ind w:left="720"/>
        <w:rPr>
          <w:rFonts w:ascii="Arial" w:hAnsi="Arial" w:cs="Arial"/>
        </w:rPr>
      </w:pPr>
      <w:r w:rsidRPr="0022026F">
        <w:rPr>
          <w:rFonts w:ascii="Arial" w:hAnsi="Arial" w:cs="Arial"/>
        </w:rPr>
        <w:t>Visiting Professor, Spring Term 1992</w:t>
      </w:r>
    </w:p>
    <w:p w14:paraId="39A70B63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</w:r>
    </w:p>
    <w:p w14:paraId="586CB5C5" w14:textId="77777777" w:rsidR="006337D9" w:rsidRPr="0022026F" w:rsidRDefault="006337D9" w:rsidP="00FF2985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</w:rPr>
        <w:t>Law Clerk to Chief Judge Charles D. Breitel</w:t>
      </w:r>
      <w:r w:rsidRPr="0022026F">
        <w:rPr>
          <w:rFonts w:ascii="Arial" w:hAnsi="Arial" w:cs="Arial"/>
        </w:rPr>
        <w:t>, New York Court of</w:t>
      </w:r>
      <w:r w:rsidR="00FF2985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>Appeals, 1976 - 1978</w:t>
      </w:r>
    </w:p>
    <w:p w14:paraId="5D863A7B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017E5A74" w14:textId="77777777" w:rsidR="006337D9" w:rsidRPr="0022026F" w:rsidRDefault="006337D9">
      <w:pPr>
        <w:widowControl w:val="0"/>
        <w:rPr>
          <w:rFonts w:ascii="Arial" w:hAnsi="Arial" w:cs="Arial"/>
          <w:b/>
        </w:rPr>
      </w:pPr>
      <w:r w:rsidRPr="0022026F">
        <w:rPr>
          <w:rFonts w:ascii="Arial" w:hAnsi="Arial" w:cs="Arial"/>
          <w:b/>
          <w:i/>
        </w:rPr>
        <w:t>Education</w:t>
      </w:r>
    </w:p>
    <w:p w14:paraId="6760B87B" w14:textId="77777777" w:rsidR="006337D9" w:rsidRPr="0022026F" w:rsidRDefault="006337D9">
      <w:pPr>
        <w:widowControl w:val="0"/>
        <w:rPr>
          <w:rFonts w:ascii="Arial" w:hAnsi="Arial" w:cs="Arial"/>
          <w:b/>
        </w:rPr>
      </w:pPr>
    </w:p>
    <w:p w14:paraId="04922433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</w:rPr>
        <w:t>Columbia University School of Law</w:t>
      </w:r>
      <w:r w:rsidRPr="0022026F">
        <w:rPr>
          <w:rFonts w:ascii="Arial" w:hAnsi="Arial" w:cs="Arial"/>
        </w:rPr>
        <w:t xml:space="preserve"> (J.D. 1976)</w:t>
      </w:r>
      <w:r w:rsidR="00D7669E" w:rsidRPr="0022026F">
        <w:rPr>
          <w:rFonts w:ascii="Arial" w:hAnsi="Arial" w:cs="Arial"/>
        </w:rPr>
        <w:t xml:space="preserve"> (September 1973-May 1976)</w:t>
      </w:r>
    </w:p>
    <w:p w14:paraId="75836B7A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 xml:space="preserve">Managing Editor, </w:t>
      </w:r>
      <w:smartTag w:uri="urn:schemas-microsoft-com:office:smarttags" w:element="City">
        <w:smartTag w:uri="urn:schemas-microsoft-com:office:smarttags" w:element="place">
          <w:r w:rsidRPr="0022026F">
            <w:rPr>
              <w:rFonts w:ascii="Arial" w:hAnsi="Arial" w:cs="Arial"/>
            </w:rPr>
            <w:t>Columbia</w:t>
          </w:r>
        </w:smartTag>
      </w:smartTag>
      <w:r w:rsidRPr="0022026F">
        <w:rPr>
          <w:rFonts w:ascii="Arial" w:hAnsi="Arial" w:cs="Arial"/>
        </w:rPr>
        <w:t xml:space="preserve"> Law Review</w:t>
      </w:r>
    </w:p>
    <w:p w14:paraId="4DBF14F1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Harlan Fiske Stone Scholar, 1973 - 74, 1974 - 75, 1975 - 76</w:t>
      </w:r>
    </w:p>
    <w:p w14:paraId="36933180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Holder of the Morris Berick Faculty Assistantship, 1974 - 75</w:t>
      </w:r>
    </w:p>
    <w:p w14:paraId="47DECE12" w14:textId="77777777" w:rsidR="006337D9" w:rsidRPr="0022026F" w:rsidRDefault="006337D9">
      <w:pPr>
        <w:widowControl w:val="0"/>
        <w:rPr>
          <w:rFonts w:ascii="Arial" w:hAnsi="Arial" w:cs="Arial"/>
          <w:b/>
        </w:rPr>
      </w:pPr>
    </w:p>
    <w:p w14:paraId="499468D2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</w:rPr>
        <w:lastRenderedPageBreak/>
        <w:t>Columbia College, Columbia University</w:t>
      </w:r>
      <w:r w:rsidRPr="0022026F">
        <w:rPr>
          <w:rFonts w:ascii="Arial" w:hAnsi="Arial" w:cs="Arial"/>
        </w:rPr>
        <w:t xml:space="preserve"> (A.B. 1973)</w:t>
      </w:r>
      <w:r w:rsidR="00D7669E" w:rsidRPr="0022026F">
        <w:rPr>
          <w:rFonts w:ascii="Arial" w:hAnsi="Arial" w:cs="Arial"/>
        </w:rPr>
        <w:t>(September 1969-May 1973)</w:t>
      </w:r>
    </w:p>
    <w:p w14:paraId="5D8629C9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 xml:space="preserve">Awarded Robert Lincoln Carey prize for excellence in academic </w:t>
      </w:r>
    </w:p>
    <w:p w14:paraId="7EFDFAA1" w14:textId="77777777" w:rsidR="006337D9" w:rsidRPr="0022026F" w:rsidRDefault="006337D9">
      <w:pPr>
        <w:widowControl w:val="0"/>
        <w:ind w:left="1440"/>
        <w:rPr>
          <w:rFonts w:ascii="Arial" w:hAnsi="Arial" w:cs="Arial"/>
        </w:rPr>
      </w:pPr>
      <w:r w:rsidRPr="0022026F">
        <w:rPr>
          <w:rFonts w:ascii="Arial" w:hAnsi="Arial" w:cs="Arial"/>
        </w:rPr>
        <w:t>work and extracurricular activit</w:t>
      </w:r>
      <w:r w:rsidR="00DA1968">
        <w:rPr>
          <w:rFonts w:ascii="Arial" w:hAnsi="Arial" w:cs="Arial"/>
        </w:rPr>
        <w:t>i</w:t>
      </w:r>
      <w:r w:rsidRPr="0022026F">
        <w:rPr>
          <w:rFonts w:ascii="Arial" w:hAnsi="Arial" w:cs="Arial"/>
        </w:rPr>
        <w:t>es.</w:t>
      </w:r>
    </w:p>
    <w:p w14:paraId="7084E0EE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Major: Mathematics</w:t>
      </w:r>
    </w:p>
    <w:p w14:paraId="34B600C6" w14:textId="77777777" w:rsidR="00D7669E" w:rsidRPr="0022026F" w:rsidRDefault="00D7669E">
      <w:pPr>
        <w:widowControl w:val="0"/>
        <w:rPr>
          <w:rFonts w:ascii="Arial" w:hAnsi="Arial" w:cs="Arial"/>
        </w:rPr>
      </w:pPr>
    </w:p>
    <w:p w14:paraId="45487E93" w14:textId="77777777" w:rsidR="00D7669E" w:rsidRDefault="00DA1968">
      <w:pPr>
        <w:widowControl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Academic Honor</w:t>
      </w:r>
    </w:p>
    <w:p w14:paraId="092CB4A8" w14:textId="77777777" w:rsidR="006337D9" w:rsidRPr="0022026F" w:rsidRDefault="00DA1968">
      <w:pPr>
        <w:widowControl w:val="0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ab/>
      </w:r>
      <w:r>
        <w:rPr>
          <w:rFonts w:ascii="Arial" w:hAnsi="Arial" w:cs="Arial"/>
          <w:bCs/>
          <w:iCs/>
        </w:rPr>
        <w:t>Brigham-Kanner Award for Property Scholarship, 2018</w:t>
      </w:r>
    </w:p>
    <w:p w14:paraId="131B500D" w14:textId="77777777" w:rsidR="009F2A8C" w:rsidRDefault="009F2A8C">
      <w:pPr>
        <w:widowControl w:val="0"/>
        <w:rPr>
          <w:rFonts w:ascii="Arial" w:hAnsi="Arial" w:cs="Arial"/>
          <w:b/>
          <w:i/>
        </w:rPr>
      </w:pPr>
    </w:p>
    <w:p w14:paraId="19DAACFC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  <w:i/>
        </w:rPr>
        <w:t>Writings</w:t>
      </w:r>
    </w:p>
    <w:p w14:paraId="752B041A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0E49615E" w14:textId="77777777" w:rsidR="006337D9" w:rsidRPr="0022026F" w:rsidRDefault="006337D9">
      <w:pPr>
        <w:widowControl w:val="0"/>
        <w:rPr>
          <w:rFonts w:ascii="Arial" w:hAnsi="Arial" w:cs="Arial"/>
          <w:b/>
        </w:rPr>
      </w:pPr>
      <w:r w:rsidRPr="0022026F">
        <w:rPr>
          <w:rFonts w:ascii="Arial" w:hAnsi="Arial" w:cs="Arial"/>
          <w:b/>
        </w:rPr>
        <w:t>Editorship</w:t>
      </w:r>
    </w:p>
    <w:p w14:paraId="302919CF" w14:textId="77777777" w:rsidR="006337D9" w:rsidRPr="0022026F" w:rsidRDefault="006337D9">
      <w:pPr>
        <w:widowControl w:val="0"/>
        <w:rPr>
          <w:rFonts w:ascii="Arial" w:hAnsi="Arial" w:cs="Arial"/>
          <w:b/>
        </w:rPr>
      </w:pPr>
    </w:p>
    <w:p w14:paraId="33CFD8B1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 xml:space="preserve">Editor, </w:t>
      </w:r>
      <w:r w:rsidRPr="0022026F">
        <w:rPr>
          <w:rFonts w:ascii="Arial" w:hAnsi="Arial" w:cs="Arial"/>
          <w:i/>
        </w:rPr>
        <w:t>New York Real Estate Law Reporter</w:t>
      </w:r>
      <w:r w:rsidRPr="0022026F">
        <w:rPr>
          <w:rFonts w:ascii="Arial" w:hAnsi="Arial" w:cs="Arial"/>
        </w:rPr>
        <w:t>, 1987-date</w:t>
      </w:r>
    </w:p>
    <w:p w14:paraId="47B8C482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165790A3" w14:textId="77777777" w:rsidR="006337D9" w:rsidRPr="0022026F" w:rsidRDefault="006337D9">
      <w:pPr>
        <w:widowControl w:val="0"/>
        <w:rPr>
          <w:rFonts w:ascii="Arial" w:hAnsi="Arial" w:cs="Arial"/>
          <w:b/>
        </w:rPr>
      </w:pPr>
      <w:r w:rsidRPr="0022026F">
        <w:rPr>
          <w:rFonts w:ascii="Arial" w:hAnsi="Arial" w:cs="Arial"/>
          <w:b/>
        </w:rPr>
        <w:t>Books</w:t>
      </w:r>
    </w:p>
    <w:p w14:paraId="385475C9" w14:textId="77777777" w:rsidR="009E68D3" w:rsidRPr="0022026F" w:rsidRDefault="009E68D3">
      <w:pPr>
        <w:widowControl w:val="0"/>
        <w:rPr>
          <w:rFonts w:ascii="Arial" w:hAnsi="Arial" w:cs="Arial"/>
          <w:b/>
        </w:rPr>
      </w:pPr>
    </w:p>
    <w:p w14:paraId="1B377F2E" w14:textId="77777777" w:rsidR="006337D9" w:rsidRDefault="009E68D3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>Land Use Regulation, Cases and Materials (with Pe</w:t>
      </w:r>
      <w:r w:rsidR="005F3003">
        <w:rPr>
          <w:rFonts w:ascii="Arial" w:hAnsi="Arial" w:cs="Arial"/>
        </w:rPr>
        <w:t>ñ</w:t>
      </w:r>
      <w:r w:rsidRPr="0022026F">
        <w:rPr>
          <w:rFonts w:ascii="Arial" w:hAnsi="Arial" w:cs="Arial"/>
        </w:rPr>
        <w:t>alver)[Foundation Press</w:t>
      </w:r>
      <w:r w:rsidR="00640C85" w:rsidRPr="0022026F">
        <w:rPr>
          <w:rFonts w:ascii="Arial" w:hAnsi="Arial" w:cs="Arial"/>
        </w:rPr>
        <w:t xml:space="preserve">, </w:t>
      </w:r>
      <w:r w:rsidRPr="0022026F">
        <w:rPr>
          <w:rFonts w:ascii="Arial" w:hAnsi="Arial" w:cs="Arial"/>
        </w:rPr>
        <w:t>2011]</w:t>
      </w:r>
    </w:p>
    <w:p w14:paraId="3B16D56A" w14:textId="77777777" w:rsidR="005F3003" w:rsidRDefault="005F3003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Second Edition (with Peñalver and Bronin)[Foundation Press, 2016]</w:t>
      </w:r>
    </w:p>
    <w:p w14:paraId="760604D8" w14:textId="77777777" w:rsidR="002A0BEB" w:rsidRDefault="002A0BEB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Third Edition (with Peñalver and Bronin)[Foundation Press, 2020]</w:t>
      </w:r>
    </w:p>
    <w:p w14:paraId="17BAC419" w14:textId="6D365BE8" w:rsidR="00280FD2" w:rsidRPr="0022026F" w:rsidRDefault="00280FD2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Fourth Edition (with Penalver and Bronin) [Foundation Press 2025]</w:t>
      </w:r>
    </w:p>
    <w:p w14:paraId="5FF4BB4B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>Estates and Trusts, Cases and Materials (with Dobris) [Foundation Press, 1998]</w:t>
      </w:r>
    </w:p>
    <w:p w14:paraId="4AC20A95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Second Edition (with Dobris and Leslie) [Foundation Press, 2003]</w:t>
      </w:r>
    </w:p>
    <w:p w14:paraId="111CC3E8" w14:textId="77777777" w:rsidR="002D3B36" w:rsidRPr="0022026F" w:rsidRDefault="002D3B36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Third Edition (with Dobris and Leslie) [Foundation Press, 2007]</w:t>
      </w:r>
    </w:p>
    <w:p w14:paraId="17946397" w14:textId="77777777" w:rsidR="009E68D3" w:rsidRDefault="009E68D3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Fourth Edition (with Leslie and Dobris)[Foundation Press,</w:t>
      </w:r>
      <w:r w:rsidR="00640C85" w:rsidRPr="0022026F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>2011]</w:t>
      </w:r>
    </w:p>
    <w:p w14:paraId="32BD5632" w14:textId="77777777" w:rsidR="00070D8D" w:rsidRDefault="00070D8D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Fifth Edition (with Leslie) [Foundation Press, 2015]</w:t>
      </w:r>
    </w:p>
    <w:p w14:paraId="24A09ACD" w14:textId="77777777" w:rsidR="00423E9A" w:rsidRDefault="00423E9A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Sixth Edition (with Leslie) [Foundation Press, 2019]</w:t>
      </w:r>
    </w:p>
    <w:p w14:paraId="65D342DB" w14:textId="539A5280" w:rsidR="00280FD2" w:rsidRPr="0022026F" w:rsidRDefault="00280FD2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Seventh Edition (with Leslie) </w:t>
      </w:r>
      <w:r w:rsidR="00F71DCE">
        <w:rPr>
          <w:rFonts w:ascii="Arial" w:hAnsi="Arial" w:cs="Arial"/>
        </w:rPr>
        <w:t>[</w:t>
      </w:r>
      <w:r>
        <w:rPr>
          <w:rFonts w:ascii="Arial" w:hAnsi="Arial" w:cs="Arial"/>
        </w:rPr>
        <w:t>Foundation Press, 2024]</w:t>
      </w:r>
    </w:p>
    <w:p w14:paraId="405F6DC2" w14:textId="77777777" w:rsidR="006337D9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>Trusts and Estates – Concepts and Insights (wit</w:t>
      </w:r>
      <w:r w:rsidR="00640C85" w:rsidRPr="0022026F">
        <w:rPr>
          <w:rFonts w:ascii="Arial" w:hAnsi="Arial" w:cs="Arial"/>
        </w:rPr>
        <w:t>h Leslie) [Foundation Press, 2011</w:t>
      </w:r>
      <w:r w:rsidRPr="0022026F">
        <w:rPr>
          <w:rFonts w:ascii="Arial" w:hAnsi="Arial" w:cs="Arial"/>
        </w:rPr>
        <w:t>]</w:t>
      </w:r>
    </w:p>
    <w:p w14:paraId="280289AA" w14:textId="77777777" w:rsidR="00C260CB" w:rsidRDefault="00C260CB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Second Edition (with Leslie)[Foundation Press, 2016]</w:t>
      </w:r>
    </w:p>
    <w:p w14:paraId="0467FE9A" w14:textId="28B42E6A" w:rsidR="00831A3A" w:rsidRPr="0022026F" w:rsidRDefault="00831A3A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  <w:t>Third Edition (with Leslie)</w:t>
      </w:r>
      <w:r w:rsidR="00180961">
        <w:rPr>
          <w:rFonts w:ascii="Arial" w:hAnsi="Arial" w:cs="Arial"/>
        </w:rPr>
        <w:t>[</w:t>
      </w:r>
      <w:r>
        <w:rPr>
          <w:rFonts w:ascii="Arial" w:hAnsi="Arial" w:cs="Arial"/>
        </w:rPr>
        <w:t>Foundation Press, 2021</w:t>
      </w:r>
      <w:r w:rsidR="00180961">
        <w:rPr>
          <w:rFonts w:ascii="Arial" w:hAnsi="Arial" w:cs="Arial"/>
        </w:rPr>
        <w:t>]</w:t>
      </w:r>
    </w:p>
    <w:p w14:paraId="249F0422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>Chapter on Neponsit Property Owners Association v Emigrant Industrial Savings Bank</w:t>
      </w:r>
    </w:p>
    <w:p w14:paraId="036E49F2" w14:textId="77777777" w:rsidR="006337D9" w:rsidRPr="0022026F" w:rsidRDefault="006337D9">
      <w:pPr>
        <w:widowControl w:val="0"/>
        <w:ind w:left="720"/>
        <w:rPr>
          <w:rFonts w:ascii="Arial" w:hAnsi="Arial" w:cs="Arial"/>
        </w:rPr>
      </w:pPr>
      <w:r w:rsidRPr="0022026F">
        <w:rPr>
          <w:rFonts w:ascii="Arial" w:hAnsi="Arial" w:cs="Arial"/>
        </w:rPr>
        <w:t>in Property Stories, edited by Korngold and Morriss</w:t>
      </w:r>
      <w:r w:rsidR="003006A7" w:rsidRPr="0022026F">
        <w:rPr>
          <w:rFonts w:ascii="Arial" w:hAnsi="Arial" w:cs="Arial"/>
        </w:rPr>
        <w:t>, Second Edition</w:t>
      </w:r>
      <w:r w:rsidRPr="0022026F">
        <w:rPr>
          <w:rFonts w:ascii="Arial" w:hAnsi="Arial" w:cs="Arial"/>
        </w:rPr>
        <w:t xml:space="preserve"> [Foundation Press, 200</w:t>
      </w:r>
      <w:r w:rsidR="003006A7" w:rsidRPr="0022026F">
        <w:rPr>
          <w:rFonts w:ascii="Arial" w:hAnsi="Arial" w:cs="Arial"/>
        </w:rPr>
        <w:t>9</w:t>
      </w:r>
      <w:r w:rsidRPr="0022026F">
        <w:rPr>
          <w:rFonts w:ascii="Arial" w:hAnsi="Arial" w:cs="Arial"/>
        </w:rPr>
        <w:t>]</w:t>
      </w:r>
    </w:p>
    <w:p w14:paraId="3917883B" w14:textId="77777777" w:rsidR="006337D9" w:rsidRPr="0022026F" w:rsidRDefault="006337D9">
      <w:pPr>
        <w:widowControl w:val="0"/>
        <w:rPr>
          <w:rFonts w:ascii="Arial" w:hAnsi="Arial" w:cs="Arial"/>
        </w:rPr>
      </w:pPr>
    </w:p>
    <w:p w14:paraId="56D20591" w14:textId="77777777" w:rsidR="006337D9" w:rsidRDefault="006337D9">
      <w:pPr>
        <w:widowControl w:val="0"/>
        <w:rPr>
          <w:rFonts w:ascii="Arial" w:hAnsi="Arial" w:cs="Arial"/>
          <w:b/>
        </w:rPr>
      </w:pPr>
      <w:r w:rsidRPr="0022026F">
        <w:rPr>
          <w:rFonts w:ascii="Arial" w:hAnsi="Arial" w:cs="Arial"/>
          <w:b/>
        </w:rPr>
        <w:t>Articles</w:t>
      </w:r>
    </w:p>
    <w:p w14:paraId="522C661D" w14:textId="77777777" w:rsidR="005F3003" w:rsidRDefault="005F3003">
      <w:pPr>
        <w:widowControl w:val="0"/>
        <w:rPr>
          <w:rFonts w:ascii="Arial" w:hAnsi="Arial" w:cs="Arial"/>
        </w:rPr>
      </w:pPr>
    </w:p>
    <w:p w14:paraId="7826F197" w14:textId="090F1782" w:rsidR="00653A61" w:rsidRDefault="00653A61" w:rsidP="00313276">
      <w:pPr>
        <w:ind w:left="720" w:hanging="720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Internal Affairs Revisited, 48 Cardozo L. Rev. __ (2026).</w:t>
      </w:r>
    </w:p>
    <w:p w14:paraId="64451640" w14:textId="34A6A579" w:rsidR="00FD661D" w:rsidRDefault="00FD661D" w:rsidP="00313276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Joint Bank Accounts:  Who Needs Them?, </w:t>
      </w:r>
      <w:r>
        <w:rPr>
          <w:rFonts w:ascii="Arial" w:hAnsi="Arial" w:cs="Arial"/>
        </w:rPr>
        <w:t xml:space="preserve">111 Iowa Law Rev. </w:t>
      </w:r>
      <w:r w:rsidR="00653A61">
        <w:rPr>
          <w:rFonts w:ascii="Arial" w:hAnsi="Arial" w:cs="Arial"/>
        </w:rPr>
        <w:t>1647</w:t>
      </w:r>
      <w:r>
        <w:rPr>
          <w:rFonts w:ascii="Arial" w:hAnsi="Arial" w:cs="Arial"/>
        </w:rPr>
        <w:t xml:space="preserve"> (2026) (with Weisbord)</w:t>
      </w:r>
    </w:p>
    <w:p w14:paraId="609D8741" w14:textId="6AEEBFE8" w:rsidR="00EF11D6" w:rsidRDefault="00EF11D6" w:rsidP="00313276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A New Framework For Condominium Structural Safety Regulation, </w:t>
      </w:r>
      <w:r w:rsidR="00280FD2">
        <w:rPr>
          <w:rFonts w:ascii="Arial" w:hAnsi="Arial" w:cs="Arial"/>
        </w:rPr>
        <w:t xml:space="preserve">14 </w:t>
      </w:r>
      <w:r>
        <w:rPr>
          <w:rFonts w:ascii="Arial" w:hAnsi="Arial" w:cs="Arial"/>
        </w:rPr>
        <w:t xml:space="preserve">U.C. Irvine Law Review </w:t>
      </w:r>
      <w:r w:rsidR="00280FD2">
        <w:rPr>
          <w:rFonts w:ascii="Arial" w:hAnsi="Arial" w:cs="Arial"/>
        </w:rPr>
        <w:t>521 (2024) (with Weisbord).</w:t>
      </w:r>
    </w:p>
    <w:p w14:paraId="2B25502D" w14:textId="77777777" w:rsidR="00F71DCE" w:rsidRPr="00F71DCE" w:rsidRDefault="00F71DCE" w:rsidP="00F71DCE">
      <w:pPr>
        <w:widowControl w:val="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Title Theft, </w:t>
      </w:r>
      <w:r>
        <w:rPr>
          <w:rFonts w:ascii="Arial" w:hAnsi="Arial" w:cs="Arial"/>
        </w:rPr>
        <w:t>81 Wash &amp; Lee L. Rev Online 161 (2023)</w:t>
      </w:r>
    </w:p>
    <w:p w14:paraId="0C564998" w14:textId="495F1B0C" w:rsidR="007436CD" w:rsidRDefault="007436CD" w:rsidP="00313276">
      <w:pPr>
        <w:ind w:left="720" w:hanging="720"/>
        <w:rPr>
          <w:rFonts w:ascii="Arial" w:hAnsi="Arial" w:cs="Arial"/>
        </w:rPr>
      </w:pPr>
      <w:r w:rsidRPr="007436CD">
        <w:rPr>
          <w:rFonts w:ascii="Arial" w:hAnsi="Arial" w:cs="Arial"/>
          <w:i/>
          <w:iCs/>
        </w:rPr>
        <w:t>Rethinking Party Autonomy in Trust Law</w:t>
      </w:r>
      <w:r>
        <w:rPr>
          <w:rFonts w:ascii="Arial" w:hAnsi="Arial" w:cs="Arial"/>
          <w:i/>
          <w:iCs/>
        </w:rPr>
        <w:t xml:space="preserve">, </w:t>
      </w:r>
      <w:r w:rsidR="00EF11D6">
        <w:rPr>
          <w:rFonts w:ascii="Arial" w:hAnsi="Arial" w:cs="Arial"/>
        </w:rPr>
        <w:t xml:space="preserve">97 </w:t>
      </w:r>
      <w:r>
        <w:rPr>
          <w:rFonts w:ascii="Arial" w:hAnsi="Arial" w:cs="Arial"/>
        </w:rPr>
        <w:t xml:space="preserve">Tulane Law Review </w:t>
      </w:r>
      <w:r w:rsidR="00EF11D6">
        <w:rPr>
          <w:rFonts w:ascii="Arial" w:hAnsi="Arial" w:cs="Arial"/>
        </w:rPr>
        <w:t xml:space="preserve">1097 </w:t>
      </w:r>
      <w:r>
        <w:rPr>
          <w:rFonts w:ascii="Arial" w:hAnsi="Arial" w:cs="Arial"/>
        </w:rPr>
        <w:t>(2023)</w:t>
      </w:r>
    </w:p>
    <w:p w14:paraId="655204A3" w14:textId="43ED5E6F" w:rsidR="007436CD" w:rsidRDefault="007436CD" w:rsidP="00313276">
      <w:pPr>
        <w:ind w:left="720" w:hanging="720"/>
        <w:rPr>
          <w:rFonts w:ascii="Arial" w:hAnsi="Arial" w:cs="Arial"/>
        </w:rPr>
      </w:pPr>
      <w:r w:rsidRPr="007436CD">
        <w:rPr>
          <w:rFonts w:ascii="Arial" w:hAnsi="Arial" w:cs="Arial"/>
          <w:i/>
          <w:iCs/>
        </w:rPr>
        <w:t>Mitigating Catastrophe Risk for Landowners</w:t>
      </w:r>
      <w:r>
        <w:rPr>
          <w:rFonts w:ascii="Arial" w:hAnsi="Arial" w:cs="Arial"/>
          <w:i/>
          <w:iCs/>
        </w:rPr>
        <w:t xml:space="preserve">, </w:t>
      </w:r>
      <w:r w:rsidR="00EF11D6">
        <w:rPr>
          <w:rFonts w:ascii="Arial" w:hAnsi="Arial" w:cs="Arial"/>
        </w:rPr>
        <w:t xml:space="preserve">74 </w:t>
      </w:r>
      <w:r>
        <w:rPr>
          <w:rFonts w:ascii="Arial" w:hAnsi="Arial" w:cs="Arial"/>
        </w:rPr>
        <w:t xml:space="preserve">Hastings Law Journal </w:t>
      </w:r>
      <w:r w:rsidR="00EF11D6">
        <w:rPr>
          <w:rFonts w:ascii="Arial" w:hAnsi="Arial" w:cs="Arial"/>
        </w:rPr>
        <w:t xml:space="preserve">869 </w:t>
      </w:r>
      <w:r>
        <w:rPr>
          <w:rFonts w:ascii="Arial" w:hAnsi="Arial" w:cs="Arial"/>
        </w:rPr>
        <w:t>(2023)</w:t>
      </w:r>
    </w:p>
    <w:p w14:paraId="1688D8CE" w14:textId="77777777" w:rsidR="00313276" w:rsidRDefault="00313276" w:rsidP="00313276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lastRenderedPageBreak/>
        <w:t xml:space="preserve">The Commodification of Public Land Records, </w:t>
      </w:r>
      <w:r>
        <w:rPr>
          <w:rFonts w:ascii="Arial" w:hAnsi="Arial" w:cs="Arial"/>
        </w:rPr>
        <w:t xml:space="preserve">97 Notre Dame L. Rev. </w:t>
      </w:r>
      <w:r w:rsidR="005A5E77">
        <w:rPr>
          <w:rFonts w:ascii="Arial" w:hAnsi="Arial" w:cs="Arial"/>
        </w:rPr>
        <w:t>507</w:t>
      </w:r>
      <w:r>
        <w:rPr>
          <w:rFonts w:ascii="Arial" w:hAnsi="Arial" w:cs="Arial"/>
        </w:rPr>
        <w:t xml:space="preserve"> (2022)(with    Weisbord)</w:t>
      </w:r>
    </w:p>
    <w:p w14:paraId="1AF2066B" w14:textId="77777777" w:rsidR="00313276" w:rsidRPr="00313276" w:rsidRDefault="00313276" w:rsidP="002A0BEB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Title Insurance:  Protecting Property at What Price, </w:t>
      </w:r>
      <w:r>
        <w:rPr>
          <w:rFonts w:ascii="Arial" w:hAnsi="Arial" w:cs="Arial"/>
        </w:rPr>
        <w:t xml:space="preserve">99 Wash. U. L. Rev </w:t>
      </w:r>
      <w:r w:rsidR="002432A1">
        <w:rPr>
          <w:rFonts w:ascii="Arial" w:hAnsi="Arial" w:cs="Arial"/>
        </w:rPr>
        <w:t>519 (2021)</w:t>
      </w:r>
      <w:r>
        <w:rPr>
          <w:rFonts w:ascii="Arial" w:hAnsi="Arial" w:cs="Arial"/>
        </w:rPr>
        <w:t>.</w:t>
      </w:r>
    </w:p>
    <w:p w14:paraId="51ECF775" w14:textId="77777777" w:rsidR="00313276" w:rsidRDefault="00313276" w:rsidP="002A0BEB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Incentivizing Fair Housing, </w:t>
      </w:r>
      <w:r>
        <w:rPr>
          <w:rFonts w:ascii="Arial" w:hAnsi="Arial" w:cs="Arial"/>
        </w:rPr>
        <w:t xml:space="preserve">101 B.U. L. Rev </w:t>
      </w:r>
      <w:r w:rsidR="002432A1">
        <w:rPr>
          <w:rFonts w:ascii="Arial" w:hAnsi="Arial" w:cs="Arial"/>
        </w:rPr>
        <w:t>1607</w:t>
      </w:r>
      <w:r>
        <w:rPr>
          <w:rFonts w:ascii="Arial" w:hAnsi="Arial" w:cs="Arial"/>
        </w:rPr>
        <w:t xml:space="preserve"> (2021)</w:t>
      </w:r>
    </w:p>
    <w:p w14:paraId="0ADE3360" w14:textId="77777777" w:rsidR="00D72F79" w:rsidRDefault="00D72F79" w:rsidP="002A0BEB">
      <w:p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Defined Benefit Plans Are Not “</w:t>
      </w:r>
      <w:proofErr w:type="spellStart"/>
      <w:r>
        <w:rPr>
          <w:rFonts w:ascii="Arial" w:hAnsi="Arial" w:cs="Arial"/>
          <w:i/>
          <w:iCs/>
        </w:rPr>
        <w:t>Trust”worthy</w:t>
      </w:r>
      <w:proofErr w:type="spellEnd"/>
      <w:r w:rsidRPr="00B872EC">
        <w:rPr>
          <w:rFonts w:ascii="Arial" w:hAnsi="Arial" w:cs="Arial"/>
        </w:rPr>
        <w:t>, 62</w:t>
      </w:r>
      <w:r>
        <w:rPr>
          <w:rFonts w:ascii="Arial" w:hAnsi="Arial" w:cs="Arial"/>
          <w:i/>
          <w:iCs/>
        </w:rPr>
        <w:t xml:space="preserve"> </w:t>
      </w:r>
      <w:r w:rsidRPr="00DA1968">
        <w:rPr>
          <w:rFonts w:ascii="Arial" w:hAnsi="Arial" w:cs="Arial"/>
        </w:rPr>
        <w:t>Wm &amp; Mary L. Rev Online</w:t>
      </w:r>
      <w:r>
        <w:rPr>
          <w:rFonts w:ascii="Arial" w:hAnsi="Arial" w:cs="Arial"/>
          <w:i/>
          <w:iCs/>
        </w:rPr>
        <w:t xml:space="preserve"> </w:t>
      </w:r>
      <w:r w:rsidR="00CD5D63" w:rsidRPr="00B872EC">
        <w:rPr>
          <w:rFonts w:ascii="Arial" w:hAnsi="Arial" w:cs="Arial"/>
        </w:rPr>
        <w:t>25</w:t>
      </w:r>
      <w:r>
        <w:rPr>
          <w:rFonts w:ascii="Arial" w:hAnsi="Arial" w:cs="Arial"/>
          <w:i/>
          <w:iCs/>
        </w:rPr>
        <w:t xml:space="preserve"> </w:t>
      </w:r>
      <w:r w:rsidRPr="00B872EC">
        <w:rPr>
          <w:rFonts w:ascii="Arial" w:hAnsi="Arial" w:cs="Arial"/>
        </w:rPr>
        <w:t>(2021)</w:t>
      </w:r>
    </w:p>
    <w:p w14:paraId="0965A49F" w14:textId="77777777" w:rsidR="006140B2" w:rsidRPr="006140B2" w:rsidRDefault="006140B2" w:rsidP="006140B2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The Roles of State and Federal Law in Energy Condemnations, </w:t>
      </w:r>
      <w:r>
        <w:rPr>
          <w:rFonts w:ascii="Arial" w:hAnsi="Arial" w:cs="Arial"/>
        </w:rPr>
        <w:t xml:space="preserve">9 Brigham-Kanner Property Rights Conference Journal </w:t>
      </w:r>
      <w:r w:rsidR="00637DCD">
        <w:rPr>
          <w:rFonts w:ascii="Arial" w:hAnsi="Arial" w:cs="Arial"/>
        </w:rPr>
        <w:t xml:space="preserve">205 </w:t>
      </w:r>
      <w:r>
        <w:rPr>
          <w:rFonts w:ascii="Arial" w:hAnsi="Arial" w:cs="Arial"/>
        </w:rPr>
        <w:t>(2020)</w:t>
      </w:r>
    </w:p>
    <w:p w14:paraId="1B692AD3" w14:textId="77777777" w:rsidR="006140B2" w:rsidRPr="00D72F79" w:rsidRDefault="00D72F79" w:rsidP="002A0BEB">
      <w:pPr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Accommodating Legal Ignorance, </w:t>
      </w:r>
      <w:r>
        <w:rPr>
          <w:rFonts w:ascii="Arial" w:hAnsi="Arial" w:cs="Arial"/>
        </w:rPr>
        <w:t>42 Cardozo L. Rev. 214 (2020)</w:t>
      </w:r>
    </w:p>
    <w:p w14:paraId="2C9CA9EF" w14:textId="77777777" w:rsidR="002A0BEB" w:rsidRPr="002A0BEB" w:rsidRDefault="002A0BEB" w:rsidP="002A0BEB">
      <w:pPr>
        <w:rPr>
          <w:rFonts w:ascii="Arial" w:hAnsi="Arial" w:cs="Arial"/>
        </w:rPr>
      </w:pPr>
      <w:r w:rsidRPr="002A0BEB">
        <w:rPr>
          <w:rFonts w:ascii="Arial" w:hAnsi="Arial" w:cs="Arial"/>
          <w:i/>
          <w:iCs/>
        </w:rPr>
        <w:t>A Knock on Knick’s Revival of Federal Takings Litigation</w:t>
      </w:r>
      <w:r>
        <w:rPr>
          <w:rFonts w:ascii="Arial" w:hAnsi="Arial" w:cs="Arial"/>
        </w:rPr>
        <w:t xml:space="preserve">, 72 Fla. L. Rev </w:t>
      </w:r>
      <w:r w:rsidR="00614FA4">
        <w:rPr>
          <w:rFonts w:ascii="Arial" w:hAnsi="Arial" w:cs="Arial"/>
        </w:rPr>
        <w:t>419</w:t>
      </w:r>
      <w:r>
        <w:rPr>
          <w:rFonts w:ascii="Arial" w:hAnsi="Arial" w:cs="Arial"/>
        </w:rPr>
        <w:t xml:space="preserve"> (2020)(with Pollack)</w:t>
      </w:r>
    </w:p>
    <w:p w14:paraId="11300208" w14:textId="77777777" w:rsidR="0005724F" w:rsidRDefault="0005724F" w:rsidP="00866F9E">
      <w:pPr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Federal Land Use </w:t>
      </w:r>
      <w:r w:rsidR="00614FA4">
        <w:rPr>
          <w:rFonts w:ascii="Arial" w:hAnsi="Arial" w:cs="Arial"/>
          <w:i/>
        </w:rPr>
        <w:t>Intervention</w:t>
      </w:r>
      <w:r>
        <w:rPr>
          <w:rFonts w:ascii="Arial" w:hAnsi="Arial" w:cs="Arial"/>
          <w:i/>
        </w:rPr>
        <w:t xml:space="preserve"> as Market Restoration, </w:t>
      </w:r>
      <w:r>
        <w:rPr>
          <w:rFonts w:ascii="Arial" w:hAnsi="Arial" w:cs="Arial"/>
        </w:rPr>
        <w:t xml:space="preserve">99 B.U. L. Rev </w:t>
      </w:r>
      <w:r w:rsidR="00614FA4">
        <w:rPr>
          <w:rFonts w:ascii="Arial" w:hAnsi="Arial" w:cs="Arial"/>
        </w:rPr>
        <w:t xml:space="preserve">1577 </w:t>
      </w:r>
      <w:r>
        <w:rPr>
          <w:rFonts w:ascii="Arial" w:hAnsi="Arial" w:cs="Arial"/>
        </w:rPr>
        <w:t>(2019)</w:t>
      </w:r>
    </w:p>
    <w:p w14:paraId="79CA95F7" w14:textId="77777777" w:rsidR="0005724F" w:rsidRPr="0005724F" w:rsidRDefault="0005724F" w:rsidP="002A0BEB">
      <w:pPr>
        <w:ind w:left="720" w:hanging="72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The Impact of Law on the State Pension Crisis, </w:t>
      </w:r>
      <w:r>
        <w:rPr>
          <w:rFonts w:ascii="Arial" w:hAnsi="Arial" w:cs="Arial"/>
        </w:rPr>
        <w:t xml:space="preserve">54 Wake Forest L. Rev </w:t>
      </w:r>
      <w:r w:rsidR="000C0566">
        <w:rPr>
          <w:rFonts w:ascii="Arial" w:hAnsi="Arial" w:cs="Arial"/>
        </w:rPr>
        <w:t>105</w:t>
      </w:r>
      <w:r>
        <w:rPr>
          <w:rFonts w:ascii="Arial" w:hAnsi="Arial" w:cs="Arial"/>
        </w:rPr>
        <w:t xml:space="preserve"> (2019) (with</w:t>
      </w:r>
      <w:r w:rsidR="002A0BE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Goldman)</w:t>
      </w:r>
    </w:p>
    <w:p w14:paraId="6BE8133F" w14:textId="77777777" w:rsidR="00831A3A" w:rsidRDefault="00866F9E" w:rsidP="007436CD">
      <w:pPr>
        <w:rPr>
          <w:rFonts w:ascii="Arial" w:hAnsi="Arial" w:cs="Arial"/>
          <w:i/>
        </w:rPr>
      </w:pPr>
      <w:r w:rsidRPr="00866F9E">
        <w:rPr>
          <w:rFonts w:ascii="Arial" w:hAnsi="Arial" w:cs="Arial"/>
          <w:i/>
        </w:rPr>
        <w:t>Dueling Denominators and the Demise of Lucas</w:t>
      </w:r>
      <w:r>
        <w:rPr>
          <w:rFonts w:ascii="Arial" w:hAnsi="Arial" w:cs="Arial"/>
          <w:i/>
        </w:rPr>
        <w:t xml:space="preserve">,  </w:t>
      </w:r>
      <w:r>
        <w:rPr>
          <w:rFonts w:ascii="Arial" w:hAnsi="Arial" w:cs="Arial"/>
        </w:rPr>
        <w:t xml:space="preserve">60 Arizona L Rev </w:t>
      </w:r>
      <w:r w:rsidR="00D939A5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  (2018)</w:t>
      </w:r>
    </w:p>
    <w:p w14:paraId="41375518" w14:textId="77777777" w:rsidR="00866F9E" w:rsidRDefault="00EE5301" w:rsidP="005F3003">
      <w:pPr>
        <w:widowControl w:val="0"/>
        <w:rPr>
          <w:rFonts w:ascii="Arial" w:hAnsi="Arial" w:cs="Arial"/>
        </w:rPr>
      </w:pPr>
      <w:r w:rsidRPr="00EE5301">
        <w:rPr>
          <w:rFonts w:ascii="Arial" w:hAnsi="Arial" w:cs="Arial"/>
          <w:i/>
        </w:rPr>
        <w:t>Maintaining Condominiums and Homeowner Asso</w:t>
      </w:r>
      <w:r>
        <w:rPr>
          <w:rFonts w:ascii="Arial" w:hAnsi="Arial" w:cs="Arial"/>
          <w:i/>
        </w:rPr>
        <w:t xml:space="preserve">ciations: How Much of a Priority?, </w:t>
      </w:r>
      <w:r>
        <w:rPr>
          <w:rFonts w:ascii="Arial" w:hAnsi="Arial" w:cs="Arial"/>
        </w:rPr>
        <w:t xml:space="preserve">93 Ind. L. J. </w:t>
      </w:r>
      <w:r w:rsidR="00866F9E">
        <w:rPr>
          <w:rFonts w:ascii="Arial" w:hAnsi="Arial" w:cs="Arial"/>
        </w:rPr>
        <w:t xml:space="preserve">  </w:t>
      </w:r>
    </w:p>
    <w:p w14:paraId="02C84148" w14:textId="77777777" w:rsidR="00EE5301" w:rsidRPr="00EE5301" w:rsidRDefault="00866F9E" w:rsidP="00866F9E">
      <w:pPr>
        <w:widowControl w:val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5724F">
        <w:rPr>
          <w:rFonts w:ascii="Arial" w:hAnsi="Arial" w:cs="Arial"/>
        </w:rPr>
        <w:t>807</w:t>
      </w:r>
      <w:r w:rsidR="00EE5301">
        <w:rPr>
          <w:rFonts w:ascii="Arial" w:hAnsi="Arial" w:cs="Arial"/>
        </w:rPr>
        <w:t xml:space="preserve"> (201</w:t>
      </w:r>
      <w:r>
        <w:rPr>
          <w:rFonts w:ascii="Arial" w:hAnsi="Arial" w:cs="Arial"/>
        </w:rPr>
        <w:t>8</w:t>
      </w:r>
      <w:r w:rsidR="00EE5301">
        <w:rPr>
          <w:rFonts w:ascii="Arial" w:hAnsi="Arial" w:cs="Arial"/>
        </w:rPr>
        <w:t>)</w:t>
      </w:r>
    </w:p>
    <w:p w14:paraId="577D062D" w14:textId="77777777" w:rsidR="00C260CB" w:rsidRDefault="00C260CB" w:rsidP="005F3003">
      <w:pPr>
        <w:widowControl w:val="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Trust Decanting:  A Critical Perspective, </w:t>
      </w:r>
      <w:r>
        <w:rPr>
          <w:rFonts w:ascii="Arial" w:hAnsi="Arial" w:cs="Arial"/>
        </w:rPr>
        <w:t xml:space="preserve">38 Cardozo L. Rev </w:t>
      </w:r>
      <w:r w:rsidR="000555CB">
        <w:rPr>
          <w:rFonts w:ascii="Arial" w:hAnsi="Arial" w:cs="Arial"/>
        </w:rPr>
        <w:t>1993 (</w:t>
      </w:r>
      <w:r>
        <w:rPr>
          <w:rFonts w:ascii="Arial" w:hAnsi="Arial" w:cs="Arial"/>
        </w:rPr>
        <w:t>2017)</w:t>
      </w:r>
    </w:p>
    <w:p w14:paraId="7262CDD4" w14:textId="77777777" w:rsidR="00233D20" w:rsidRPr="00D406F5" w:rsidRDefault="005F3003" w:rsidP="005F3003">
      <w:pPr>
        <w:widowControl w:val="0"/>
        <w:rPr>
          <w:smallCaps/>
          <w:szCs w:val="24"/>
        </w:rPr>
      </w:pPr>
      <w:r w:rsidRPr="005F3003">
        <w:rPr>
          <w:rFonts w:ascii="Arial" w:hAnsi="Arial" w:cs="Arial"/>
          <w:i/>
        </w:rPr>
        <w:t xml:space="preserve">An Empirical Study of Implicit Takings, </w:t>
      </w:r>
      <w:r w:rsidRPr="005F3003">
        <w:rPr>
          <w:rFonts w:ascii="Arial" w:hAnsi="Arial" w:cs="Arial"/>
        </w:rPr>
        <w:t xml:space="preserve">58 Wm. &amp; Mary L. Rev </w:t>
      </w:r>
      <w:r w:rsidR="0018749C">
        <w:rPr>
          <w:rFonts w:ascii="Arial" w:hAnsi="Arial" w:cs="Arial"/>
        </w:rPr>
        <w:t>35</w:t>
      </w:r>
      <w:r w:rsidRPr="005F3003">
        <w:rPr>
          <w:rFonts w:ascii="Arial" w:hAnsi="Arial" w:cs="Arial"/>
        </w:rPr>
        <w:t xml:space="preserve"> (2016)</w:t>
      </w:r>
      <w:r>
        <w:rPr>
          <w:rFonts w:ascii="Arial" w:hAnsi="Arial" w:cs="Arial"/>
        </w:rPr>
        <w:t xml:space="preserve"> (with Krier)</w:t>
      </w:r>
    </w:p>
    <w:p w14:paraId="537F3AEC" w14:textId="77777777" w:rsidR="00233D20" w:rsidRPr="00233D20" w:rsidRDefault="00233D20" w:rsidP="004B1F38">
      <w:pPr>
        <w:ind w:left="720" w:hanging="720"/>
        <w:rPr>
          <w:rFonts w:ascii="Arial" w:hAnsi="Arial" w:cs="Arial"/>
          <w:szCs w:val="22"/>
        </w:rPr>
      </w:pPr>
      <w:r>
        <w:rPr>
          <w:rFonts w:ascii="Arial" w:hAnsi="Arial" w:cs="Arial"/>
          <w:i/>
          <w:szCs w:val="22"/>
        </w:rPr>
        <w:t>Revisiting the Revolution:  Reintegrating the Wealth Transmission System</w:t>
      </w:r>
      <w:r w:rsidRPr="00233D20">
        <w:rPr>
          <w:rFonts w:ascii="Arial" w:hAnsi="Arial" w:cs="Arial"/>
          <w:szCs w:val="22"/>
        </w:rPr>
        <w:t>, 56 B.C. Law Rev. 61 (2015</w:t>
      </w:r>
      <w:r>
        <w:rPr>
          <w:rFonts w:ascii="Arial" w:hAnsi="Arial" w:cs="Arial"/>
          <w:szCs w:val="22"/>
        </w:rPr>
        <w:t>)</w:t>
      </w:r>
      <w:r w:rsidRPr="00233D20">
        <w:rPr>
          <w:rFonts w:ascii="Arial" w:hAnsi="Arial" w:cs="Arial"/>
          <w:szCs w:val="22"/>
        </w:rPr>
        <w:t xml:space="preserve"> [with Leslie]</w:t>
      </w:r>
    </w:p>
    <w:p w14:paraId="530441C8" w14:textId="77777777" w:rsidR="004B1F38" w:rsidRPr="004B1F38" w:rsidRDefault="004B1F38" w:rsidP="004B1F38">
      <w:pPr>
        <w:ind w:left="720" w:hanging="720"/>
        <w:rPr>
          <w:rFonts w:ascii="Arial" w:hAnsi="Arial" w:cs="Arial"/>
        </w:rPr>
      </w:pPr>
      <w:r w:rsidRPr="002E2C4B">
        <w:rPr>
          <w:rFonts w:ascii="Arial" w:hAnsi="Arial" w:cs="Arial"/>
          <w:i/>
          <w:szCs w:val="22"/>
        </w:rPr>
        <w:t xml:space="preserve">Accidental Inheritance: Retirement Accounts and the Hidden Law of Succession, </w:t>
      </w:r>
      <w:r w:rsidRPr="004B1F38">
        <w:rPr>
          <w:rFonts w:ascii="Arial" w:hAnsi="Arial" w:cs="Arial"/>
          <w:szCs w:val="22"/>
        </w:rPr>
        <w:t xml:space="preserve">89 N.Y.U. L. Rev            </w:t>
      </w:r>
      <w:r w:rsidR="00D756CD">
        <w:rPr>
          <w:rFonts w:ascii="Arial" w:hAnsi="Arial" w:cs="Arial"/>
          <w:szCs w:val="22"/>
        </w:rPr>
        <w:t>165 (2014)</w:t>
      </w:r>
      <w:r w:rsidRPr="004B1F38">
        <w:rPr>
          <w:rFonts w:ascii="Arial" w:hAnsi="Arial" w:cs="Arial"/>
          <w:szCs w:val="22"/>
        </w:rPr>
        <w:t xml:space="preserve"> [with Leslie]</w:t>
      </w:r>
    </w:p>
    <w:p w14:paraId="655C6B86" w14:textId="77777777" w:rsidR="004B1F38" w:rsidRPr="004B1F38" w:rsidRDefault="004B1F38" w:rsidP="004B1F38">
      <w:pPr>
        <w:ind w:left="720" w:hanging="720"/>
        <w:rPr>
          <w:rFonts w:ascii="Arial" w:hAnsi="Arial" w:cs="Arial"/>
        </w:rPr>
      </w:pPr>
      <w:r w:rsidRPr="002E2C4B">
        <w:rPr>
          <w:rFonts w:ascii="Arial" w:hAnsi="Arial" w:cs="Arial"/>
          <w:i/>
        </w:rPr>
        <w:t>Moral Obligations of Landowners:  An Examination of Doctrine</w:t>
      </w:r>
      <w:r w:rsidRPr="004B1F38">
        <w:rPr>
          <w:rFonts w:ascii="Arial" w:hAnsi="Arial" w:cs="Arial"/>
        </w:rPr>
        <w:t xml:space="preserve">, 2 Brigham-Kanner Property Rights Conference Journal </w:t>
      </w:r>
      <w:r w:rsidR="00D756CD">
        <w:rPr>
          <w:rFonts w:ascii="Arial" w:hAnsi="Arial" w:cs="Arial"/>
        </w:rPr>
        <w:t>135</w:t>
      </w:r>
      <w:r w:rsidR="000074F7">
        <w:rPr>
          <w:rFonts w:ascii="Arial" w:hAnsi="Arial" w:cs="Arial"/>
        </w:rPr>
        <w:t xml:space="preserve"> (</w:t>
      </w:r>
      <w:r w:rsidRPr="004B1F38">
        <w:rPr>
          <w:rFonts w:ascii="Arial" w:hAnsi="Arial" w:cs="Arial"/>
        </w:rPr>
        <w:t>2013)</w:t>
      </w:r>
    </w:p>
    <w:p w14:paraId="2595D3AA" w14:textId="77777777" w:rsidR="004B1F38" w:rsidRPr="004B1F38" w:rsidRDefault="004B1F38" w:rsidP="004B1F38">
      <w:pPr>
        <w:ind w:left="720" w:hanging="720"/>
        <w:rPr>
          <w:rFonts w:ascii="Arial" w:hAnsi="Arial" w:cs="Arial"/>
        </w:rPr>
      </w:pPr>
      <w:r w:rsidRPr="002E2C4B">
        <w:rPr>
          <w:rFonts w:ascii="Arial" w:hAnsi="Arial" w:cs="Arial"/>
          <w:i/>
        </w:rPr>
        <w:t xml:space="preserve">Exploring Taxation as a Substitute for Overregulation in the Development Process, </w:t>
      </w:r>
      <w:r w:rsidRPr="004B1F38">
        <w:rPr>
          <w:rFonts w:ascii="Arial" w:hAnsi="Arial" w:cs="Arial"/>
        </w:rPr>
        <w:t>78 Brooklyn L. Rev. 417 (2013)</w:t>
      </w:r>
    </w:p>
    <w:p w14:paraId="7FE5EE61" w14:textId="77777777" w:rsidR="00FE061C" w:rsidRDefault="004B1F38">
      <w:pPr>
        <w:widowControl w:val="0"/>
        <w:rPr>
          <w:rFonts w:ascii="Arial" w:hAnsi="Arial" w:cs="Arial"/>
        </w:rPr>
      </w:pPr>
      <w:r>
        <w:rPr>
          <w:rFonts w:ascii="Arial" w:hAnsi="Arial" w:cs="Arial"/>
          <w:i/>
        </w:rPr>
        <w:t>Pe</w:t>
      </w:r>
      <w:r w:rsidR="00FE061C">
        <w:rPr>
          <w:rFonts w:ascii="Arial" w:hAnsi="Arial" w:cs="Arial"/>
          <w:i/>
        </w:rPr>
        <w:t xml:space="preserve">rsonal Jurisdiction and Choice of Law, </w:t>
      </w:r>
      <w:r w:rsidR="00FE061C">
        <w:rPr>
          <w:rFonts w:ascii="Arial" w:hAnsi="Arial" w:cs="Arial"/>
        </w:rPr>
        <w:t xml:space="preserve">98 Iowa L Rev </w:t>
      </w:r>
      <w:r>
        <w:rPr>
          <w:rFonts w:ascii="Arial" w:hAnsi="Arial" w:cs="Arial"/>
        </w:rPr>
        <w:t>1163</w:t>
      </w:r>
      <w:r w:rsidR="00FE06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</w:t>
      </w:r>
      <w:r w:rsidR="00FE061C">
        <w:rPr>
          <w:rFonts w:ascii="Arial" w:hAnsi="Arial" w:cs="Arial"/>
        </w:rPr>
        <w:t>2013)</w:t>
      </w:r>
    </w:p>
    <w:p w14:paraId="32F70656" w14:textId="77777777" w:rsidR="00640C85" w:rsidRPr="0022026F" w:rsidRDefault="00640C85">
      <w:pPr>
        <w:widowControl w:val="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 xml:space="preserve">Strict Liability and Negligence in Property Theory, </w:t>
      </w:r>
      <w:r w:rsidR="0022026F">
        <w:rPr>
          <w:rFonts w:ascii="Arial" w:hAnsi="Arial" w:cs="Arial"/>
          <w:i/>
        </w:rPr>
        <w:t xml:space="preserve">160 </w:t>
      </w:r>
      <w:r w:rsidRPr="0022026F">
        <w:rPr>
          <w:rFonts w:ascii="Arial" w:hAnsi="Arial" w:cs="Arial"/>
        </w:rPr>
        <w:t xml:space="preserve">U. Pa. L. Rev </w:t>
      </w:r>
      <w:r w:rsidR="0022026F">
        <w:rPr>
          <w:rFonts w:ascii="Arial" w:hAnsi="Arial" w:cs="Arial"/>
        </w:rPr>
        <w:t xml:space="preserve">2129 </w:t>
      </w:r>
      <w:r w:rsidRPr="0022026F">
        <w:rPr>
          <w:rFonts w:ascii="Arial" w:hAnsi="Arial" w:cs="Arial"/>
        </w:rPr>
        <w:t>(2012)</w:t>
      </w:r>
    </w:p>
    <w:p w14:paraId="49BAD7E6" w14:textId="77777777" w:rsidR="00640C85" w:rsidRPr="0022026F" w:rsidRDefault="00640C85" w:rsidP="00640C85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Zoning Finality:  Reconceptualizing Res Judicata Doctrine in Land Use Cases, </w:t>
      </w:r>
      <w:r w:rsidRPr="0022026F">
        <w:rPr>
          <w:rFonts w:ascii="Arial" w:hAnsi="Arial" w:cs="Arial"/>
        </w:rPr>
        <w:t xml:space="preserve">63 Fla L Rev  </w:t>
      </w:r>
    </w:p>
    <w:p w14:paraId="1FF97769" w14:textId="77777777" w:rsidR="00640C85" w:rsidRPr="0022026F" w:rsidRDefault="00640C85" w:rsidP="00640C85">
      <w:pPr>
        <w:widowControl w:val="0"/>
        <w:ind w:firstLine="720"/>
        <w:rPr>
          <w:rFonts w:ascii="Arial" w:hAnsi="Arial" w:cs="Arial"/>
          <w:i/>
        </w:rPr>
      </w:pPr>
      <w:r w:rsidRPr="0022026F">
        <w:rPr>
          <w:rFonts w:ascii="Arial" w:hAnsi="Arial" w:cs="Arial"/>
        </w:rPr>
        <w:t>1139 (2011) (with Brunelle)</w:t>
      </w:r>
      <w:r w:rsidRPr="0022026F">
        <w:rPr>
          <w:rFonts w:ascii="Arial" w:hAnsi="Arial" w:cs="Arial"/>
          <w:i/>
        </w:rPr>
        <w:t xml:space="preserve"> </w:t>
      </w:r>
    </w:p>
    <w:p w14:paraId="4066BD5A" w14:textId="77777777" w:rsidR="003006A7" w:rsidRPr="0022026F" w:rsidRDefault="003006A7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Structural Obstacles to Settlement of Land Use Litigation</w:t>
      </w:r>
      <w:r w:rsidR="00E86E85" w:rsidRPr="0022026F">
        <w:rPr>
          <w:rFonts w:ascii="Arial" w:hAnsi="Arial" w:cs="Arial"/>
          <w:i/>
        </w:rPr>
        <w:t>,</w:t>
      </w:r>
      <w:r w:rsidRPr="0022026F">
        <w:rPr>
          <w:rFonts w:ascii="Arial" w:hAnsi="Arial" w:cs="Arial"/>
          <w:i/>
        </w:rPr>
        <w:t xml:space="preserve"> </w:t>
      </w:r>
      <w:r w:rsidR="00E86E85" w:rsidRPr="0022026F">
        <w:rPr>
          <w:rFonts w:ascii="Arial" w:hAnsi="Arial" w:cs="Arial"/>
        </w:rPr>
        <w:t xml:space="preserve"> 91</w:t>
      </w:r>
      <w:r w:rsidRPr="0022026F">
        <w:rPr>
          <w:rFonts w:ascii="Arial" w:hAnsi="Arial" w:cs="Arial"/>
          <w:i/>
        </w:rPr>
        <w:t xml:space="preserve"> </w:t>
      </w:r>
      <w:r w:rsidRPr="0022026F">
        <w:rPr>
          <w:rFonts w:ascii="Arial" w:hAnsi="Arial" w:cs="Arial"/>
        </w:rPr>
        <w:t>B</w:t>
      </w:r>
      <w:r w:rsidR="00E86E85" w:rsidRPr="0022026F">
        <w:rPr>
          <w:rFonts w:ascii="Arial" w:hAnsi="Arial" w:cs="Arial"/>
        </w:rPr>
        <w:t>.</w:t>
      </w:r>
      <w:r w:rsidRPr="0022026F">
        <w:rPr>
          <w:rFonts w:ascii="Arial" w:hAnsi="Arial" w:cs="Arial"/>
        </w:rPr>
        <w:t xml:space="preserve"> U</w:t>
      </w:r>
      <w:r w:rsidR="00E86E85" w:rsidRPr="0022026F">
        <w:rPr>
          <w:rFonts w:ascii="Arial" w:hAnsi="Arial" w:cs="Arial"/>
        </w:rPr>
        <w:t>.</w:t>
      </w:r>
      <w:r w:rsidRPr="0022026F">
        <w:rPr>
          <w:rFonts w:ascii="Arial" w:hAnsi="Arial" w:cs="Arial"/>
        </w:rPr>
        <w:t xml:space="preserve"> L</w:t>
      </w:r>
      <w:r w:rsidR="00E86E85" w:rsidRPr="0022026F">
        <w:rPr>
          <w:rFonts w:ascii="Arial" w:hAnsi="Arial" w:cs="Arial"/>
        </w:rPr>
        <w:t>.</w:t>
      </w:r>
      <w:r w:rsidRPr="0022026F">
        <w:rPr>
          <w:rFonts w:ascii="Arial" w:hAnsi="Arial" w:cs="Arial"/>
        </w:rPr>
        <w:t xml:space="preserve"> Rev</w:t>
      </w:r>
      <w:r w:rsidR="00E86E85" w:rsidRPr="0022026F">
        <w:rPr>
          <w:rFonts w:ascii="Arial" w:hAnsi="Arial" w:cs="Arial"/>
        </w:rPr>
        <w:t>,</w:t>
      </w:r>
      <w:r w:rsidRPr="0022026F">
        <w:rPr>
          <w:rFonts w:ascii="Arial" w:hAnsi="Arial" w:cs="Arial"/>
        </w:rPr>
        <w:t xml:space="preserve"> </w:t>
      </w:r>
      <w:r w:rsidR="00E86E85" w:rsidRPr="0022026F">
        <w:rPr>
          <w:rFonts w:ascii="Arial" w:hAnsi="Arial" w:cs="Arial"/>
        </w:rPr>
        <w:t>227</w:t>
      </w:r>
      <w:r w:rsidRPr="0022026F">
        <w:rPr>
          <w:rFonts w:ascii="Arial" w:hAnsi="Arial" w:cs="Arial"/>
        </w:rPr>
        <w:t xml:space="preserve"> (2011)</w:t>
      </w:r>
    </w:p>
    <w:p w14:paraId="407B071A" w14:textId="77777777" w:rsidR="00E73C07" w:rsidRPr="0022026F" w:rsidRDefault="00E73C07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How Prudent is the Modern Prudent Investor Rule? </w:t>
      </w:r>
      <w:r w:rsidR="006E2C6B">
        <w:rPr>
          <w:rFonts w:ascii="Arial" w:hAnsi="Arial" w:cs="Arial"/>
          <w:i/>
        </w:rPr>
        <w:t xml:space="preserve"> </w:t>
      </w:r>
      <w:r w:rsidR="003A100F" w:rsidRPr="0022026F">
        <w:rPr>
          <w:rFonts w:ascii="Arial" w:hAnsi="Arial" w:cs="Arial"/>
        </w:rPr>
        <w:t>95</w:t>
      </w:r>
      <w:r w:rsidRPr="0022026F">
        <w:rPr>
          <w:rFonts w:ascii="Arial" w:hAnsi="Arial" w:cs="Arial"/>
          <w:i/>
        </w:rPr>
        <w:t xml:space="preserve"> </w:t>
      </w:r>
      <w:r w:rsidR="003006A7" w:rsidRPr="0022026F">
        <w:rPr>
          <w:rFonts w:ascii="Arial" w:hAnsi="Arial" w:cs="Arial"/>
        </w:rPr>
        <w:t>Cornell L</w:t>
      </w:r>
      <w:r w:rsidRPr="0022026F">
        <w:rPr>
          <w:rFonts w:ascii="Arial" w:hAnsi="Arial" w:cs="Arial"/>
        </w:rPr>
        <w:t xml:space="preserve"> Rev </w:t>
      </w:r>
      <w:r w:rsidR="003A100F" w:rsidRPr="0022026F">
        <w:rPr>
          <w:rFonts w:ascii="Arial" w:hAnsi="Arial" w:cs="Arial"/>
        </w:rPr>
        <w:t>851</w:t>
      </w:r>
      <w:r w:rsidRPr="0022026F">
        <w:rPr>
          <w:rFonts w:ascii="Arial" w:hAnsi="Arial" w:cs="Arial"/>
        </w:rPr>
        <w:t xml:space="preserve"> (2010)</w:t>
      </w:r>
    </w:p>
    <w:p w14:paraId="4ACC4F61" w14:textId="77777777" w:rsidR="00233B8D" w:rsidRPr="0022026F" w:rsidRDefault="00FB1573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Property Rules, Liability Rules, and Uncertainty About Legal Rights, </w:t>
      </w:r>
      <w:r w:rsidRPr="0022026F">
        <w:rPr>
          <w:rFonts w:ascii="Arial" w:hAnsi="Arial" w:cs="Arial"/>
        </w:rPr>
        <w:t xml:space="preserve">106 </w:t>
      </w:r>
      <w:smartTag w:uri="urn:schemas-microsoft-com:office:smarttags" w:element="place">
        <w:smartTag w:uri="urn:schemas-microsoft-com:office:smarttags" w:element="State">
          <w:r w:rsidRPr="0022026F">
            <w:rPr>
              <w:rFonts w:ascii="Arial" w:hAnsi="Arial" w:cs="Arial"/>
            </w:rPr>
            <w:t>Mich.</w:t>
          </w:r>
        </w:smartTag>
      </w:smartTag>
      <w:r w:rsidRPr="0022026F">
        <w:rPr>
          <w:rFonts w:ascii="Arial" w:hAnsi="Arial" w:cs="Arial"/>
        </w:rPr>
        <w:t xml:space="preserve"> L. Rev </w:t>
      </w:r>
    </w:p>
    <w:p w14:paraId="1B0E1B66" w14:textId="77777777" w:rsidR="00FB1573" w:rsidRPr="0022026F" w:rsidRDefault="00233B8D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1285 (</w:t>
      </w:r>
      <w:r w:rsidR="00FB1573" w:rsidRPr="0022026F">
        <w:rPr>
          <w:rFonts w:ascii="Arial" w:hAnsi="Arial" w:cs="Arial"/>
        </w:rPr>
        <w:t>2008)</w:t>
      </w:r>
    </w:p>
    <w:p w14:paraId="073DE5C2" w14:textId="77777777" w:rsidR="00C73F38" w:rsidRPr="0022026F" w:rsidRDefault="00C73F38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Leaving More than Money:  Mediation Clauses in Estate Planning Documents, </w:t>
      </w:r>
      <w:r w:rsidRPr="0022026F">
        <w:rPr>
          <w:rFonts w:ascii="Arial" w:hAnsi="Arial" w:cs="Arial"/>
        </w:rPr>
        <w:t xml:space="preserve">65 </w:t>
      </w:r>
      <w:smartTag w:uri="urn:schemas-microsoft-com:office:smarttags" w:element="place">
        <w:smartTag w:uri="urn:schemas-microsoft-com:office:smarttags" w:element="State">
          <w:r w:rsidRPr="0022026F">
            <w:rPr>
              <w:rFonts w:ascii="Arial" w:hAnsi="Arial" w:cs="Arial"/>
            </w:rPr>
            <w:t>Wash</w:t>
          </w:r>
        </w:smartTag>
      </w:smartTag>
      <w:r w:rsidRPr="0022026F">
        <w:rPr>
          <w:rFonts w:ascii="Arial" w:hAnsi="Arial" w:cs="Arial"/>
        </w:rPr>
        <w:t xml:space="preserve"> &amp; </w:t>
      </w:r>
      <w:r w:rsidR="00C55EA6" w:rsidRPr="0022026F">
        <w:rPr>
          <w:rFonts w:ascii="Arial" w:hAnsi="Arial" w:cs="Arial"/>
        </w:rPr>
        <w:tab/>
      </w:r>
      <w:r w:rsidR="0054219C" w:rsidRPr="0022026F">
        <w:rPr>
          <w:rFonts w:ascii="Arial" w:hAnsi="Arial" w:cs="Arial"/>
        </w:rPr>
        <w:t xml:space="preserve">Lee L. Rev </w:t>
      </w:r>
      <w:r w:rsidR="00233B8D" w:rsidRPr="0022026F">
        <w:rPr>
          <w:rFonts w:ascii="Arial" w:hAnsi="Arial" w:cs="Arial"/>
        </w:rPr>
        <w:t>539 (2008)</w:t>
      </w:r>
      <w:r w:rsidR="0054219C" w:rsidRPr="0022026F">
        <w:rPr>
          <w:rFonts w:ascii="Arial" w:hAnsi="Arial" w:cs="Arial"/>
        </w:rPr>
        <w:t xml:space="preserve"> (with</w:t>
      </w:r>
      <w:r w:rsidRPr="0022026F">
        <w:rPr>
          <w:rFonts w:ascii="Arial" w:hAnsi="Arial" w:cs="Arial"/>
        </w:rPr>
        <w:t xml:space="preserve"> Love</w:t>
      </w:r>
      <w:r w:rsidR="00233B8D" w:rsidRPr="0022026F">
        <w:rPr>
          <w:rFonts w:ascii="Arial" w:hAnsi="Arial" w:cs="Arial"/>
        </w:rPr>
        <w:t>)</w:t>
      </w:r>
    </w:p>
    <w:p w14:paraId="6CA404D0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The Demise of Federal Takings Litigation, </w:t>
      </w:r>
      <w:r w:rsidRPr="0022026F">
        <w:rPr>
          <w:rFonts w:ascii="Arial" w:hAnsi="Arial" w:cs="Arial"/>
        </w:rPr>
        <w:t>48</w:t>
      </w:r>
      <w:r w:rsidRPr="0022026F">
        <w:rPr>
          <w:rFonts w:ascii="Arial" w:hAnsi="Arial" w:cs="Arial"/>
          <w:i/>
        </w:rPr>
        <w:t xml:space="preserve"> </w:t>
      </w:r>
      <w:r w:rsidRPr="0022026F">
        <w:rPr>
          <w:rFonts w:ascii="Arial" w:hAnsi="Arial" w:cs="Arial"/>
        </w:rPr>
        <w:t>Wm &amp; Mary L Rev 251 (2006)</w:t>
      </w:r>
    </w:p>
    <w:p w14:paraId="6B598863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Trust Protectors, Agency Costs, and Fiduciary Duty, </w:t>
      </w:r>
      <w:r w:rsidRPr="0022026F">
        <w:rPr>
          <w:rFonts w:ascii="Arial" w:hAnsi="Arial" w:cs="Arial"/>
        </w:rPr>
        <w:t>27 Cardozo L Rev 2761 (2006)</w:t>
      </w:r>
    </w:p>
    <w:p w14:paraId="64D21C4C" w14:textId="77777777" w:rsidR="006337D9" w:rsidRPr="0022026F" w:rsidRDefault="006337D9">
      <w:pPr>
        <w:widowControl w:val="0"/>
        <w:ind w:left="720" w:hanging="72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Property Tax Reassessment: Who Needs It? </w:t>
      </w:r>
      <w:r w:rsidRPr="0022026F">
        <w:rPr>
          <w:rFonts w:ascii="Arial" w:hAnsi="Arial" w:cs="Arial"/>
        </w:rPr>
        <w:t>[with Engler], 81 Notre Dame L Rev 1037 (2006)</w:t>
      </w:r>
    </w:p>
    <w:p w14:paraId="6B9483D2" w14:textId="77777777" w:rsidR="006337D9" w:rsidRPr="0022026F" w:rsidRDefault="006337D9">
      <w:pPr>
        <w:widowControl w:val="0"/>
        <w:ind w:left="720" w:hanging="72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Intellectualizing Property: The Tenuous Connections Between Land and Copyright,</w:t>
      </w:r>
      <w:r w:rsidRPr="0022026F">
        <w:rPr>
          <w:rFonts w:ascii="Arial" w:hAnsi="Arial" w:cs="Arial"/>
        </w:rPr>
        <w:t xml:space="preserve"> 83 </w:t>
      </w:r>
      <w:smartTag w:uri="urn:schemas-microsoft-com:office:smarttags" w:element="place">
        <w:smartTag w:uri="urn:schemas-microsoft-com:office:smarttags" w:element="State">
          <w:r w:rsidRPr="0022026F">
            <w:rPr>
              <w:rFonts w:ascii="Arial" w:hAnsi="Arial" w:cs="Arial"/>
            </w:rPr>
            <w:t>Wash</w:t>
          </w:r>
        </w:smartTag>
      </w:smartTag>
      <w:r w:rsidRPr="0022026F">
        <w:rPr>
          <w:rFonts w:ascii="Arial" w:hAnsi="Arial" w:cs="Arial"/>
        </w:rPr>
        <w:t xml:space="preserve"> U L Q 417 (2005)</w:t>
      </w:r>
    </w:p>
    <w:p w14:paraId="3B9204ED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The Federalist Dimension of Regulatory Takings Jurisprudence, </w:t>
      </w:r>
      <w:r w:rsidRPr="0022026F">
        <w:rPr>
          <w:rFonts w:ascii="Arial" w:hAnsi="Arial" w:cs="Arial"/>
        </w:rPr>
        <w:t>114 Yale L J 203 (2004)</w:t>
      </w:r>
    </w:p>
    <w:p w14:paraId="6BD3D8D4" w14:textId="77777777" w:rsidR="006337D9" w:rsidRPr="0022026F" w:rsidRDefault="006337D9">
      <w:pPr>
        <w:widowControl w:val="0"/>
        <w:ind w:left="720" w:hanging="72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The Inevitable Failure of Nuisance-Based Theories of the Takings Clause: A Reply to Professor Claeys, </w:t>
      </w:r>
      <w:r w:rsidRPr="0022026F">
        <w:rPr>
          <w:rFonts w:ascii="Arial" w:hAnsi="Arial" w:cs="Arial"/>
        </w:rPr>
        <w:t xml:space="preserve">99 </w:t>
      </w:r>
      <w:proofErr w:type="spellStart"/>
      <w:r w:rsidRPr="0022026F">
        <w:rPr>
          <w:rFonts w:ascii="Arial" w:hAnsi="Arial" w:cs="Arial"/>
        </w:rPr>
        <w:t>N</w:t>
      </w:r>
      <w:r w:rsidR="002D3B36" w:rsidRPr="0022026F">
        <w:rPr>
          <w:rFonts w:ascii="Arial" w:hAnsi="Arial" w:cs="Arial"/>
        </w:rPr>
        <w:t>w</w:t>
      </w:r>
      <w:proofErr w:type="spellEnd"/>
      <w:r w:rsidRPr="0022026F">
        <w:rPr>
          <w:rFonts w:ascii="Arial" w:hAnsi="Arial" w:cs="Arial"/>
        </w:rPr>
        <w:t xml:space="preserve"> U L Rev 231 (2004)</w:t>
      </w:r>
    </w:p>
    <w:p w14:paraId="393229F6" w14:textId="77777777" w:rsidR="006337D9" w:rsidRPr="0022026F" w:rsidRDefault="006337D9">
      <w:pPr>
        <w:widowControl w:val="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>Retrenchment on Entrenchment</w:t>
      </w:r>
      <w:r w:rsidRPr="0022026F">
        <w:rPr>
          <w:rFonts w:ascii="Arial" w:hAnsi="Arial" w:cs="Arial"/>
        </w:rPr>
        <w:t>, 71 George Washington Law Review</w:t>
      </w:r>
      <w:r w:rsidRPr="0022026F">
        <w:rPr>
          <w:rFonts w:ascii="Arial" w:hAnsi="Arial" w:cs="Arial"/>
          <w:i/>
        </w:rPr>
        <w:t xml:space="preserve"> </w:t>
      </w:r>
      <w:r w:rsidRPr="0022026F">
        <w:rPr>
          <w:rFonts w:ascii="Arial" w:hAnsi="Arial" w:cs="Arial"/>
        </w:rPr>
        <w:t>231 (2003)</w:t>
      </w:r>
    </w:p>
    <w:p w14:paraId="5480A067" w14:textId="77777777" w:rsidR="006337D9" w:rsidRPr="0022026F" w:rsidRDefault="006337D9">
      <w:pPr>
        <w:widowControl w:val="0"/>
        <w:ind w:left="720" w:hanging="72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lastRenderedPageBreak/>
        <w:t>Jurisdictional Competition to Abolish the Rule Against Perpetuities: R.I.P. for the R.A.P,</w:t>
      </w:r>
    </w:p>
    <w:p w14:paraId="659667AE" w14:textId="77777777" w:rsidR="00FE061C" w:rsidRDefault="006337D9" w:rsidP="004B1F38">
      <w:pPr>
        <w:widowControl w:val="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ab/>
      </w:r>
      <w:r w:rsidRPr="0022026F">
        <w:rPr>
          <w:rFonts w:ascii="Arial" w:hAnsi="Arial" w:cs="Arial"/>
        </w:rPr>
        <w:t>24 Cardozo L Rev 2097(2003)</w:t>
      </w:r>
      <w:r w:rsidRPr="0022026F">
        <w:rPr>
          <w:rFonts w:ascii="Arial" w:hAnsi="Arial" w:cs="Arial"/>
          <w:i/>
        </w:rPr>
        <w:t xml:space="preserve"> </w:t>
      </w:r>
      <w:r w:rsidRPr="0022026F">
        <w:rPr>
          <w:rFonts w:ascii="Arial" w:hAnsi="Arial" w:cs="Arial"/>
          <w:i/>
        </w:rPr>
        <w:tab/>
      </w:r>
    </w:p>
    <w:p w14:paraId="56147D5D" w14:textId="77777777" w:rsidR="003006A7" w:rsidRPr="0022026F" w:rsidRDefault="006337D9">
      <w:pPr>
        <w:widowControl w:val="0"/>
        <w:ind w:left="720" w:hanging="72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 xml:space="preserve">Information Production and Rent-Seeking in Law School Administration, </w:t>
      </w:r>
      <w:r w:rsidRPr="0022026F">
        <w:rPr>
          <w:rFonts w:ascii="Arial" w:hAnsi="Arial" w:cs="Arial"/>
        </w:rPr>
        <w:t>83 B U L Rev 1141 (2003).</w:t>
      </w:r>
    </w:p>
    <w:p w14:paraId="6B1A3BFD" w14:textId="77777777" w:rsidR="006337D9" w:rsidRPr="0022026F" w:rsidRDefault="006337D9">
      <w:pPr>
        <w:widowControl w:val="0"/>
        <w:ind w:left="720" w:hanging="72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>The Muddy Boundaries Between Res Judicata and Full Faith and Credit,</w:t>
      </w:r>
      <w:r w:rsidRPr="0022026F">
        <w:rPr>
          <w:rFonts w:ascii="Arial" w:hAnsi="Arial" w:cs="Arial"/>
        </w:rPr>
        <w:t xml:space="preserve"> 58 Wash &amp; Lee L. Rev. 47 (2001)</w:t>
      </w:r>
    </w:p>
    <w:p w14:paraId="687C45A1" w14:textId="77777777" w:rsidR="006337D9" w:rsidRPr="0022026F" w:rsidRDefault="006337D9">
      <w:pPr>
        <w:widowControl w:val="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 xml:space="preserve">Asset Protection Trusts: Trust Law’s Race to the Bottom?, </w:t>
      </w:r>
      <w:r w:rsidRPr="0022026F">
        <w:rPr>
          <w:rFonts w:ascii="Arial" w:hAnsi="Arial" w:cs="Arial"/>
        </w:rPr>
        <w:t>85 Cornell L Rev 1035 (2000)</w:t>
      </w:r>
    </w:p>
    <w:p w14:paraId="028820E9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Estoppel in Property Law,</w:t>
      </w:r>
      <w:r w:rsidRPr="0022026F">
        <w:rPr>
          <w:rFonts w:ascii="Arial" w:hAnsi="Arial" w:cs="Arial"/>
        </w:rPr>
        <w:t xml:space="preserve"> 77 </w:t>
      </w:r>
      <w:smartTag w:uri="urn:schemas-microsoft-com:office:smarttags" w:element="place">
        <w:smartTag w:uri="urn:schemas-microsoft-com:office:smarttags" w:element="State">
          <w:r w:rsidRPr="0022026F">
            <w:rPr>
              <w:rFonts w:ascii="Arial" w:hAnsi="Arial" w:cs="Arial"/>
            </w:rPr>
            <w:t>Nebraska</w:t>
          </w:r>
        </w:smartTag>
      </w:smartTag>
      <w:r w:rsidRPr="0022026F">
        <w:rPr>
          <w:rFonts w:ascii="Arial" w:hAnsi="Arial" w:cs="Arial"/>
        </w:rPr>
        <w:t xml:space="preserve">  L Rev 756 (1998)</w:t>
      </w:r>
    </w:p>
    <w:p w14:paraId="3B6341F1" w14:textId="77777777" w:rsidR="006337D9" w:rsidRPr="0022026F" w:rsidRDefault="006337D9">
      <w:pPr>
        <w:widowControl w:val="0"/>
        <w:ind w:left="720" w:hanging="72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 xml:space="preserve">The </w:t>
      </w:r>
      <w:smartTag w:uri="urn:schemas-microsoft-com:office:smarttags" w:element="State">
        <w:smartTag w:uri="urn:schemas-microsoft-com:office:smarttags" w:element="place">
          <w:r w:rsidRPr="0022026F">
            <w:rPr>
              <w:rFonts w:ascii="Arial" w:hAnsi="Arial" w:cs="Arial"/>
              <w:i/>
            </w:rPr>
            <w:t>New York</w:t>
          </w:r>
        </w:smartTag>
      </w:smartTag>
      <w:r w:rsidRPr="0022026F">
        <w:rPr>
          <w:rFonts w:ascii="Arial" w:hAnsi="Arial" w:cs="Arial"/>
          <w:i/>
        </w:rPr>
        <w:t xml:space="preserve"> Court of Appeals: 150 Years of Leading Decisions</w:t>
      </w:r>
      <w:r w:rsidRPr="0022026F">
        <w:rPr>
          <w:rFonts w:ascii="Arial" w:hAnsi="Arial" w:cs="Arial"/>
        </w:rPr>
        <w:t xml:space="preserve"> 48 Syracuse L Rev 1391 (1998)</w:t>
      </w:r>
    </w:p>
    <w:p w14:paraId="69E59657" w14:textId="77777777" w:rsidR="006337D9" w:rsidRPr="0022026F" w:rsidRDefault="006337D9">
      <w:pPr>
        <w:widowControl w:val="0"/>
        <w:ind w:left="720" w:hanging="72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Minority Protection in Residential Private Governments</w:t>
      </w:r>
      <w:r w:rsidRPr="0022026F">
        <w:rPr>
          <w:rFonts w:ascii="Arial" w:hAnsi="Arial" w:cs="Arial"/>
        </w:rPr>
        <w:t>, 77 B U L Rev 273(1997).</w:t>
      </w:r>
    </w:p>
    <w:p w14:paraId="27C565A4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Rhetoric and Reality in Copyright Law</w:t>
      </w:r>
      <w:r w:rsidRPr="0022026F">
        <w:rPr>
          <w:rFonts w:ascii="Arial" w:hAnsi="Arial" w:cs="Arial"/>
        </w:rPr>
        <w:t>, 94 Mich L Rev 1197 (1996).</w:t>
      </w:r>
    </w:p>
    <w:p w14:paraId="5AD91CD8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Publicly Held Servitudes in the New Restatement</w:t>
      </w:r>
      <w:r w:rsidRPr="0022026F">
        <w:rPr>
          <w:rFonts w:ascii="Arial" w:hAnsi="Arial" w:cs="Arial"/>
        </w:rPr>
        <w:t xml:space="preserve">, 27 </w:t>
      </w:r>
      <w:smartTag w:uri="urn:schemas-microsoft-com:office:smarttags" w:element="State">
        <w:smartTag w:uri="urn:schemas-microsoft-com:office:smarttags" w:element="place">
          <w:r w:rsidRPr="0022026F">
            <w:rPr>
              <w:rFonts w:ascii="Arial" w:hAnsi="Arial" w:cs="Arial"/>
            </w:rPr>
            <w:t>Conn</w:t>
          </w:r>
        </w:smartTag>
      </w:smartTag>
      <w:r w:rsidRPr="0022026F">
        <w:rPr>
          <w:rFonts w:ascii="Arial" w:hAnsi="Arial" w:cs="Arial"/>
        </w:rPr>
        <w:t xml:space="preserve"> L Rev 157 (1994)</w:t>
      </w:r>
    </w:p>
    <w:p w14:paraId="56346342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The Marginal Relevance of Choice of Law Theory</w:t>
      </w:r>
      <w:r w:rsidR="002D3B36" w:rsidRPr="0022026F">
        <w:rPr>
          <w:rFonts w:ascii="Arial" w:hAnsi="Arial" w:cs="Arial"/>
        </w:rPr>
        <w:t>, 142 U Pa</w:t>
      </w:r>
      <w:r w:rsidRPr="0022026F">
        <w:rPr>
          <w:rFonts w:ascii="Arial" w:hAnsi="Arial" w:cs="Arial"/>
        </w:rPr>
        <w:t xml:space="preserve"> L Rev 949 (1994)</w:t>
      </w:r>
    </w:p>
    <w:p w14:paraId="32D0BE2F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Restraints on Alienation of Human Capital</w:t>
      </w:r>
      <w:r w:rsidRPr="0022026F">
        <w:rPr>
          <w:rFonts w:ascii="Arial" w:hAnsi="Arial" w:cs="Arial"/>
        </w:rPr>
        <w:t>, 79 V</w:t>
      </w:r>
      <w:r w:rsidR="002D3B36" w:rsidRPr="0022026F">
        <w:rPr>
          <w:rFonts w:ascii="Arial" w:hAnsi="Arial" w:cs="Arial"/>
        </w:rPr>
        <w:t>a</w:t>
      </w:r>
      <w:r w:rsidRPr="0022026F">
        <w:rPr>
          <w:rFonts w:ascii="Arial" w:hAnsi="Arial" w:cs="Arial"/>
        </w:rPr>
        <w:t xml:space="preserve"> L Rev 383 (1993)</w:t>
      </w:r>
    </w:p>
    <w:p w14:paraId="0D1CD76F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Competition Among Municipalities as a Constraint on Land Use Exactions</w:t>
      </w:r>
      <w:r w:rsidRPr="0022026F">
        <w:rPr>
          <w:rFonts w:ascii="Arial" w:hAnsi="Arial" w:cs="Arial"/>
        </w:rPr>
        <w:t>,</w:t>
      </w:r>
    </w:p>
    <w:p w14:paraId="2681864E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  <w:t>45 Vand L Rev 831 (1992)</w:t>
      </w:r>
    </w:p>
    <w:p w14:paraId="520A3507" w14:textId="77777777" w:rsidR="009F2A8C" w:rsidRDefault="006337D9" w:rsidP="00313276">
      <w:pPr>
        <w:widowControl w:val="0"/>
        <w:rPr>
          <w:rFonts w:ascii="Arial" w:hAnsi="Arial" w:cs="Arial"/>
          <w:i/>
        </w:rPr>
      </w:pPr>
      <w:r w:rsidRPr="0022026F">
        <w:rPr>
          <w:rFonts w:ascii="Arial" w:hAnsi="Arial" w:cs="Arial"/>
          <w:i/>
        </w:rPr>
        <w:t>Environmental Review in the Land Use Process:  New York's Experience with SEQRA</w:t>
      </w:r>
      <w:r w:rsidRPr="0022026F">
        <w:rPr>
          <w:rFonts w:ascii="Arial" w:hAnsi="Arial" w:cs="Arial"/>
        </w:rPr>
        <w:t xml:space="preserve">, </w:t>
      </w:r>
      <w:r w:rsidR="002D3B36" w:rsidRPr="0022026F">
        <w:rPr>
          <w:rFonts w:ascii="Arial" w:hAnsi="Arial" w:cs="Arial"/>
        </w:rPr>
        <w:t>1</w:t>
      </w:r>
      <w:r w:rsidRPr="0022026F">
        <w:rPr>
          <w:rFonts w:ascii="Arial" w:hAnsi="Arial" w:cs="Arial"/>
        </w:rPr>
        <w:t xml:space="preserve">3 </w:t>
      </w:r>
      <w:r w:rsidR="00CD54C3" w:rsidRPr="0022026F">
        <w:rPr>
          <w:rFonts w:ascii="Arial" w:hAnsi="Arial" w:cs="Arial"/>
        </w:rPr>
        <w:tab/>
      </w:r>
      <w:r w:rsidRPr="0022026F">
        <w:rPr>
          <w:rFonts w:ascii="Arial" w:hAnsi="Arial" w:cs="Arial"/>
        </w:rPr>
        <w:t>Cardozo L Rev 2041 (1992)</w:t>
      </w:r>
    </w:p>
    <w:p w14:paraId="6CA12D73" w14:textId="77777777" w:rsidR="006337D9" w:rsidRPr="0022026F" w:rsidRDefault="006337D9">
      <w:pPr>
        <w:widowControl w:val="0"/>
        <w:ind w:left="720" w:hanging="72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Controlling Legislative Shortsightedness:  The Effectiveness of Constitutional Debt Limitations</w:t>
      </w:r>
      <w:r w:rsidRPr="0022026F">
        <w:rPr>
          <w:rFonts w:ascii="Arial" w:hAnsi="Arial" w:cs="Arial"/>
        </w:rPr>
        <w:t xml:space="preserve">, </w:t>
      </w:r>
      <w:r w:rsidR="002D3B36" w:rsidRPr="0022026F">
        <w:rPr>
          <w:rFonts w:ascii="Arial" w:hAnsi="Arial" w:cs="Arial"/>
        </w:rPr>
        <w:t>1991 Wisc</w:t>
      </w:r>
      <w:r w:rsidRPr="0022026F">
        <w:rPr>
          <w:rFonts w:ascii="Arial" w:hAnsi="Arial" w:cs="Arial"/>
        </w:rPr>
        <w:t xml:space="preserve"> L Rev 1301 (1991)</w:t>
      </w:r>
      <w:r w:rsidR="00640C85" w:rsidRPr="0022026F">
        <w:rPr>
          <w:rFonts w:ascii="Arial" w:hAnsi="Arial" w:cs="Arial"/>
        </w:rPr>
        <w:t xml:space="preserve"> [with Goldman]</w:t>
      </w:r>
    </w:p>
    <w:p w14:paraId="7E5981CB" w14:textId="77777777" w:rsidR="006337D9" w:rsidRPr="0022026F" w:rsidRDefault="006337D9">
      <w:pPr>
        <w:widowControl w:val="0"/>
        <w:rPr>
          <w:rFonts w:ascii="Arial" w:hAnsi="Arial" w:cs="Arial"/>
          <w:i/>
        </w:rPr>
      </w:pPr>
      <w:r w:rsidRPr="0022026F">
        <w:rPr>
          <w:rFonts w:ascii="Arial" w:hAnsi="Arial" w:cs="Arial"/>
          <w:i/>
          <w:u w:val="single"/>
        </w:rPr>
        <w:t>Nollan</w:t>
      </w:r>
      <w:r w:rsidRPr="0022026F">
        <w:rPr>
          <w:rFonts w:ascii="Arial" w:hAnsi="Arial" w:cs="Arial"/>
          <w:i/>
        </w:rPr>
        <w:t>, Henry George, and Exactions</w:t>
      </w:r>
      <w:r w:rsidR="002D3B36" w:rsidRPr="0022026F">
        <w:rPr>
          <w:rFonts w:ascii="Arial" w:hAnsi="Arial" w:cs="Arial"/>
        </w:rPr>
        <w:t>, 88 Colum</w:t>
      </w:r>
      <w:r w:rsidRPr="0022026F">
        <w:rPr>
          <w:rFonts w:ascii="Arial" w:hAnsi="Arial" w:cs="Arial"/>
        </w:rPr>
        <w:t xml:space="preserve"> L Rev 1731 (1988)</w:t>
      </w:r>
    </w:p>
    <w:p w14:paraId="4AD5540A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Foresight and the Law of Servitudes</w:t>
      </w:r>
      <w:r w:rsidR="002D3B36" w:rsidRPr="0022026F">
        <w:rPr>
          <w:rFonts w:ascii="Arial" w:hAnsi="Arial" w:cs="Arial"/>
        </w:rPr>
        <w:t>, 73 Cornell</w:t>
      </w:r>
      <w:r w:rsidRPr="0022026F">
        <w:rPr>
          <w:rFonts w:ascii="Arial" w:hAnsi="Arial" w:cs="Arial"/>
        </w:rPr>
        <w:t xml:space="preserve"> L Rev 956 (1988)</w:t>
      </w:r>
    </w:p>
    <w:p w14:paraId="7505D0E2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The Continuity of Legislatures:  Of Contracts and the Contract Clause</w:t>
      </w:r>
      <w:r w:rsidRPr="0022026F">
        <w:rPr>
          <w:rFonts w:ascii="Arial" w:hAnsi="Arial" w:cs="Arial"/>
        </w:rPr>
        <w:t xml:space="preserve">, 88 Colum L Rev </w:t>
      </w:r>
      <w:r w:rsidRPr="0022026F">
        <w:rPr>
          <w:rFonts w:ascii="Arial" w:hAnsi="Arial" w:cs="Arial"/>
        </w:rPr>
        <w:tab/>
        <w:t xml:space="preserve">647 </w:t>
      </w:r>
      <w:r w:rsidR="0022026F">
        <w:rPr>
          <w:rFonts w:ascii="Arial" w:hAnsi="Arial" w:cs="Arial"/>
        </w:rPr>
        <w:tab/>
      </w:r>
      <w:r w:rsidRPr="0022026F">
        <w:rPr>
          <w:rFonts w:ascii="Arial" w:hAnsi="Arial" w:cs="Arial"/>
        </w:rPr>
        <w:t>(1988)</w:t>
      </w:r>
    </w:p>
    <w:p w14:paraId="7B2B525A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 xml:space="preserve">Neighbors in </w:t>
      </w:r>
      <w:smartTag w:uri="urn:schemas-microsoft-com:office:smarttags" w:element="place">
        <w:smartTag w:uri="urn:schemas-microsoft-com:office:smarttags" w:element="PlaceName">
          <w:r w:rsidRPr="0022026F">
            <w:rPr>
              <w:rFonts w:ascii="Arial" w:hAnsi="Arial" w:cs="Arial"/>
              <w:i/>
            </w:rPr>
            <w:t>American</w:t>
          </w:r>
        </w:smartTag>
        <w:r w:rsidRPr="0022026F">
          <w:rPr>
            <w:rFonts w:ascii="Arial" w:hAnsi="Arial" w:cs="Arial"/>
            <w:i/>
          </w:rPr>
          <w:t xml:space="preserve"> </w:t>
        </w:r>
        <w:smartTag w:uri="urn:schemas-microsoft-com:office:smarttags" w:element="PlaceType">
          <w:r w:rsidRPr="0022026F">
            <w:rPr>
              <w:rFonts w:ascii="Arial" w:hAnsi="Arial" w:cs="Arial"/>
              <w:i/>
            </w:rPr>
            <w:t>Land</w:t>
          </w:r>
        </w:smartTag>
      </w:smartTag>
      <w:r w:rsidRPr="0022026F">
        <w:rPr>
          <w:rFonts w:ascii="Arial" w:hAnsi="Arial" w:cs="Arial"/>
          <w:i/>
        </w:rPr>
        <w:t xml:space="preserve"> Law</w:t>
      </w:r>
      <w:r w:rsidRPr="0022026F">
        <w:rPr>
          <w:rFonts w:ascii="Arial" w:hAnsi="Arial" w:cs="Arial"/>
        </w:rPr>
        <w:t>, 87 Colum L Rev 55 (1987)</w:t>
      </w:r>
    </w:p>
    <w:p w14:paraId="48034865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Freedom from Freedom of Contract:  The Enduring Value of Servitude Restrictions</w:t>
      </w:r>
      <w:r w:rsidRPr="0022026F">
        <w:rPr>
          <w:rFonts w:ascii="Arial" w:hAnsi="Arial" w:cs="Arial"/>
        </w:rPr>
        <w:t>, 70 Iowa</w:t>
      </w:r>
      <w:r w:rsidR="005E3451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 xml:space="preserve">L Rev </w:t>
      </w:r>
      <w:r w:rsidR="005E3451">
        <w:rPr>
          <w:rFonts w:ascii="Arial" w:hAnsi="Arial" w:cs="Arial"/>
        </w:rPr>
        <w:tab/>
      </w:r>
      <w:r w:rsidRPr="0022026F">
        <w:rPr>
          <w:rFonts w:ascii="Arial" w:hAnsi="Arial" w:cs="Arial"/>
        </w:rPr>
        <w:t>615 (1985)</w:t>
      </w:r>
    </w:p>
    <w:p w14:paraId="40FD34B7" w14:textId="77777777" w:rsidR="006337D9" w:rsidRPr="0022026F" w:rsidRDefault="006337D9" w:rsidP="00CD54C3">
      <w:pPr>
        <w:widowControl w:val="0"/>
        <w:ind w:right="-396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Government Liability for Unconstitutional Land Use Regulation</w:t>
      </w:r>
      <w:r w:rsidRPr="0022026F">
        <w:rPr>
          <w:rFonts w:ascii="Arial" w:hAnsi="Arial" w:cs="Arial"/>
        </w:rPr>
        <w:t xml:space="preserve">, 60 </w:t>
      </w:r>
      <w:smartTag w:uri="urn:schemas-microsoft-com:office:smarttags" w:element="State">
        <w:smartTag w:uri="urn:schemas-microsoft-com:office:smarttags" w:element="place">
          <w:r w:rsidRPr="0022026F">
            <w:rPr>
              <w:rFonts w:ascii="Arial" w:hAnsi="Arial" w:cs="Arial"/>
            </w:rPr>
            <w:t>Ind</w:t>
          </w:r>
        </w:smartTag>
      </w:smartTag>
      <w:r w:rsidRPr="0022026F">
        <w:rPr>
          <w:rFonts w:ascii="Arial" w:hAnsi="Arial" w:cs="Arial"/>
        </w:rPr>
        <w:t xml:space="preserve"> L J 113 (1984)</w:t>
      </w:r>
    </w:p>
    <w:p w14:paraId="4CDC2B25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Full Faith and Credit</w:t>
      </w:r>
      <w:proofErr w:type="gramStart"/>
      <w:r w:rsidRPr="0022026F">
        <w:rPr>
          <w:rFonts w:ascii="Arial" w:hAnsi="Arial" w:cs="Arial"/>
          <w:i/>
        </w:rPr>
        <w:t>, More or Less, to</w:t>
      </w:r>
      <w:proofErr w:type="gramEnd"/>
      <w:r w:rsidRPr="0022026F">
        <w:rPr>
          <w:rFonts w:ascii="Arial" w:hAnsi="Arial" w:cs="Arial"/>
          <w:i/>
        </w:rPr>
        <w:t xml:space="preserve"> Judgments: Doubts about Thomas v. </w:t>
      </w:r>
      <w:smartTag w:uri="urn:schemas-microsoft-com:office:smarttags" w:element="State">
        <w:smartTag w:uri="urn:schemas-microsoft-com:office:smarttags" w:element="place">
          <w:r w:rsidRPr="0022026F">
            <w:rPr>
              <w:rFonts w:ascii="Arial" w:hAnsi="Arial" w:cs="Arial"/>
              <w:i/>
            </w:rPr>
            <w:t>Washington</w:t>
          </w:r>
        </w:smartTag>
      </w:smartTag>
      <w:r w:rsidRPr="0022026F">
        <w:rPr>
          <w:rFonts w:ascii="Arial" w:hAnsi="Arial" w:cs="Arial"/>
          <w:i/>
        </w:rPr>
        <w:t xml:space="preserve"> </w:t>
      </w:r>
      <w:r w:rsidRPr="0022026F">
        <w:rPr>
          <w:rFonts w:ascii="Arial" w:hAnsi="Arial" w:cs="Arial"/>
          <w:i/>
        </w:rPr>
        <w:tab/>
        <w:t>Gas Light</w:t>
      </w:r>
      <w:r w:rsidRPr="0022026F">
        <w:rPr>
          <w:rFonts w:ascii="Arial" w:hAnsi="Arial" w:cs="Arial"/>
        </w:rPr>
        <w:t>, 69 Geo</w:t>
      </w:r>
      <w:r w:rsidR="002D3B36" w:rsidRPr="0022026F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>L J 1329 (1981)</w:t>
      </w:r>
    </w:p>
    <w:p w14:paraId="356FFC0A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Enforceability of Agreements to Arbitrate:  An Examination of the Public Policy Defense</w:t>
      </w:r>
      <w:r w:rsidRPr="0022026F">
        <w:rPr>
          <w:rFonts w:ascii="Arial" w:hAnsi="Arial" w:cs="Arial"/>
        </w:rPr>
        <w:t>,</w:t>
      </w:r>
      <w:r w:rsidR="002D3B36" w:rsidRPr="0022026F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 xml:space="preserve">2 </w:t>
      </w:r>
      <w:r w:rsidR="00CD54C3" w:rsidRPr="0022026F">
        <w:rPr>
          <w:rFonts w:ascii="Arial" w:hAnsi="Arial" w:cs="Arial"/>
        </w:rPr>
        <w:tab/>
      </w:r>
      <w:r w:rsidRPr="0022026F">
        <w:rPr>
          <w:rFonts w:ascii="Arial" w:hAnsi="Arial" w:cs="Arial"/>
        </w:rPr>
        <w:t>Cardozo L Rev 481 (1981)</w:t>
      </w:r>
    </w:p>
    <w:p w14:paraId="2424DE0E" w14:textId="77777777" w:rsidR="00640C85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i/>
        </w:rPr>
        <w:t>Testimonial Privileges:  An Analysis of Horizontal Choice of Law Problems</w:t>
      </w:r>
      <w:r w:rsidRPr="0022026F">
        <w:rPr>
          <w:rFonts w:ascii="Arial" w:hAnsi="Arial" w:cs="Arial"/>
        </w:rPr>
        <w:t>, 61 Minn</w:t>
      </w:r>
      <w:r w:rsidR="0022026F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>L</w:t>
      </w:r>
      <w:r w:rsidR="0022026F">
        <w:rPr>
          <w:rFonts w:ascii="Arial" w:hAnsi="Arial" w:cs="Arial"/>
        </w:rPr>
        <w:t xml:space="preserve"> </w:t>
      </w:r>
      <w:r w:rsidRPr="0022026F">
        <w:rPr>
          <w:rFonts w:ascii="Arial" w:hAnsi="Arial" w:cs="Arial"/>
        </w:rPr>
        <w:t xml:space="preserve">Rev 461 </w:t>
      </w:r>
      <w:r w:rsidR="0022026F">
        <w:rPr>
          <w:rFonts w:ascii="Arial" w:hAnsi="Arial" w:cs="Arial"/>
        </w:rPr>
        <w:tab/>
      </w:r>
      <w:r w:rsidRPr="0022026F">
        <w:rPr>
          <w:rFonts w:ascii="Arial" w:hAnsi="Arial" w:cs="Arial"/>
        </w:rPr>
        <w:t>(1977)</w:t>
      </w:r>
    </w:p>
    <w:p w14:paraId="3567916F" w14:textId="77777777" w:rsidR="006337D9" w:rsidRPr="0022026F" w:rsidRDefault="006337D9">
      <w:pPr>
        <w:widowControl w:val="0"/>
        <w:rPr>
          <w:rFonts w:ascii="Arial" w:hAnsi="Arial" w:cs="Arial"/>
          <w:b/>
        </w:rPr>
      </w:pPr>
    </w:p>
    <w:p w14:paraId="61431AB3" w14:textId="77777777" w:rsidR="005F3003" w:rsidRDefault="005F3003">
      <w:pPr>
        <w:widowControl w:val="0"/>
        <w:rPr>
          <w:rFonts w:ascii="Arial" w:hAnsi="Arial" w:cs="Arial"/>
          <w:b/>
          <w:i/>
        </w:rPr>
      </w:pPr>
    </w:p>
    <w:p w14:paraId="66643AE3" w14:textId="77777777" w:rsidR="006337D9" w:rsidRPr="0022026F" w:rsidRDefault="006337D9">
      <w:pPr>
        <w:widowControl w:val="0"/>
        <w:rPr>
          <w:rFonts w:ascii="Arial" w:hAnsi="Arial" w:cs="Arial"/>
          <w:b/>
        </w:rPr>
      </w:pPr>
      <w:r w:rsidRPr="0022026F">
        <w:rPr>
          <w:rFonts w:ascii="Arial" w:hAnsi="Arial" w:cs="Arial"/>
          <w:b/>
          <w:i/>
        </w:rPr>
        <w:t>Professional Organizations</w:t>
      </w:r>
    </w:p>
    <w:p w14:paraId="2E340BF4" w14:textId="77777777" w:rsidR="006337D9" w:rsidRPr="0022026F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  <w:b/>
        </w:rPr>
        <w:tab/>
      </w:r>
      <w:r w:rsidRPr="0022026F">
        <w:rPr>
          <w:rFonts w:ascii="Arial" w:hAnsi="Arial" w:cs="Arial"/>
        </w:rPr>
        <w:t>Member, American Law Institute</w:t>
      </w:r>
    </w:p>
    <w:p w14:paraId="1DBB624A" w14:textId="77777777" w:rsidR="006337D9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</w:r>
      <w:r w:rsidRPr="0022026F">
        <w:rPr>
          <w:rFonts w:ascii="Arial" w:hAnsi="Arial" w:cs="Arial"/>
        </w:rPr>
        <w:tab/>
        <w:t>Adviser, Restatement (Third) of Property (Servitudes)</w:t>
      </w:r>
    </w:p>
    <w:p w14:paraId="38B671C6" w14:textId="77777777" w:rsidR="0022580A" w:rsidRPr="0022026F" w:rsidRDefault="0022580A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Members Consultative Group, Restatement (Fourth) of Property</w:t>
      </w:r>
    </w:p>
    <w:p w14:paraId="4A3777F2" w14:textId="77777777" w:rsidR="006337D9" w:rsidRPr="0022026F" w:rsidRDefault="006337D9">
      <w:pPr>
        <w:widowControl w:val="0"/>
        <w:ind w:left="1440"/>
        <w:rPr>
          <w:rFonts w:ascii="Arial" w:hAnsi="Arial" w:cs="Arial"/>
        </w:rPr>
      </w:pPr>
      <w:r w:rsidRPr="0022026F">
        <w:rPr>
          <w:rFonts w:ascii="Arial" w:hAnsi="Arial" w:cs="Arial"/>
        </w:rPr>
        <w:t>Members Consultative Group, Restatement (Third) of Property (Wills and Other Donative Transfers</w:t>
      </w:r>
      <w:r w:rsidR="00C260CB">
        <w:rPr>
          <w:rFonts w:ascii="Arial" w:hAnsi="Arial" w:cs="Arial"/>
        </w:rPr>
        <w:t>)</w:t>
      </w:r>
    </w:p>
    <w:p w14:paraId="4D014F89" w14:textId="77777777" w:rsidR="009E68D3" w:rsidRDefault="006337D9">
      <w:pPr>
        <w:widowControl w:val="0"/>
        <w:rPr>
          <w:rFonts w:ascii="Arial" w:hAnsi="Arial" w:cs="Arial"/>
        </w:rPr>
      </w:pPr>
      <w:r w:rsidRPr="0022026F">
        <w:rPr>
          <w:rFonts w:ascii="Arial" w:hAnsi="Arial" w:cs="Arial"/>
        </w:rPr>
        <w:tab/>
      </w:r>
      <w:r w:rsidRPr="0022026F">
        <w:rPr>
          <w:rFonts w:ascii="Arial" w:hAnsi="Arial" w:cs="Arial"/>
        </w:rPr>
        <w:tab/>
        <w:t>Members Consultative Group, Restatement (Third) of Trusts</w:t>
      </w:r>
    </w:p>
    <w:p w14:paraId="477C84DF" w14:textId="595D0B17" w:rsidR="00F71DCE" w:rsidRPr="0022026F" w:rsidRDefault="00F71DCE">
      <w:pPr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Members Consultative Group, Restatement (Third) of Conflict of Laws</w:t>
      </w:r>
    </w:p>
    <w:p w14:paraId="465525B1" w14:textId="77777777" w:rsidR="006337D9" w:rsidRDefault="009E68D3">
      <w:pPr>
        <w:widowControl w:val="0"/>
        <w:rPr>
          <w:rFonts w:ascii="Univers" w:hAnsi="Univers"/>
        </w:rPr>
      </w:pPr>
      <w:r w:rsidRPr="0022026F">
        <w:rPr>
          <w:rFonts w:ascii="Arial" w:hAnsi="Arial" w:cs="Arial"/>
        </w:rPr>
        <w:br w:type="page"/>
      </w:r>
    </w:p>
    <w:sectPr w:rsidR="006337D9" w:rsidSect="00CD54C3">
      <w:type w:val="continuous"/>
      <w:pgSz w:w="12240" w:h="15840"/>
      <w:pgMar w:top="1920" w:right="810" w:bottom="1680" w:left="990" w:header="1440" w:footer="120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10cpi">
    <w:altName w:val="Courier New"/>
    <w:panose1 w:val="00000000000000000000"/>
    <w:charset w:val="00"/>
    <w:family w:val="swiss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C3"/>
    <w:rsid w:val="000074F7"/>
    <w:rsid w:val="000555CB"/>
    <w:rsid w:val="0005724F"/>
    <w:rsid w:val="00070D8D"/>
    <w:rsid w:val="000C0566"/>
    <w:rsid w:val="0010403A"/>
    <w:rsid w:val="00180961"/>
    <w:rsid w:val="0018749C"/>
    <w:rsid w:val="0022026F"/>
    <w:rsid w:val="0022580A"/>
    <w:rsid w:val="00233B8D"/>
    <w:rsid w:val="00233D20"/>
    <w:rsid w:val="002432A1"/>
    <w:rsid w:val="00280FD2"/>
    <w:rsid w:val="0029251D"/>
    <w:rsid w:val="002A0BEB"/>
    <w:rsid w:val="002C5D50"/>
    <w:rsid w:val="002D3B36"/>
    <w:rsid w:val="003006A7"/>
    <w:rsid w:val="00303D3E"/>
    <w:rsid w:val="00313276"/>
    <w:rsid w:val="00321CC0"/>
    <w:rsid w:val="003A100F"/>
    <w:rsid w:val="003F3D40"/>
    <w:rsid w:val="00423E9A"/>
    <w:rsid w:val="0047605E"/>
    <w:rsid w:val="004A7891"/>
    <w:rsid w:val="004B1F38"/>
    <w:rsid w:val="004C31ED"/>
    <w:rsid w:val="0054219C"/>
    <w:rsid w:val="00565688"/>
    <w:rsid w:val="005A5E77"/>
    <w:rsid w:val="005E3451"/>
    <w:rsid w:val="005F0F33"/>
    <w:rsid w:val="005F3003"/>
    <w:rsid w:val="005F68A3"/>
    <w:rsid w:val="006140B2"/>
    <w:rsid w:val="00614FA4"/>
    <w:rsid w:val="006337D9"/>
    <w:rsid w:val="00637DCD"/>
    <w:rsid w:val="00640C85"/>
    <w:rsid w:val="00653A61"/>
    <w:rsid w:val="006E2C6B"/>
    <w:rsid w:val="007436CD"/>
    <w:rsid w:val="007D49FD"/>
    <w:rsid w:val="00831A3A"/>
    <w:rsid w:val="00866F9E"/>
    <w:rsid w:val="009E68D3"/>
    <w:rsid w:val="009F2A8C"/>
    <w:rsid w:val="00AB5B76"/>
    <w:rsid w:val="00AE7953"/>
    <w:rsid w:val="00B85470"/>
    <w:rsid w:val="00B872EC"/>
    <w:rsid w:val="00BE1853"/>
    <w:rsid w:val="00C260CB"/>
    <w:rsid w:val="00C55EA6"/>
    <w:rsid w:val="00C73F38"/>
    <w:rsid w:val="00CD54C3"/>
    <w:rsid w:val="00CD5D63"/>
    <w:rsid w:val="00D72F79"/>
    <w:rsid w:val="00D756CD"/>
    <w:rsid w:val="00D7669E"/>
    <w:rsid w:val="00D939A5"/>
    <w:rsid w:val="00DA1968"/>
    <w:rsid w:val="00E66E02"/>
    <w:rsid w:val="00E73C07"/>
    <w:rsid w:val="00E86E85"/>
    <w:rsid w:val="00EE5301"/>
    <w:rsid w:val="00EF11D6"/>
    <w:rsid w:val="00F36AD7"/>
    <w:rsid w:val="00F71DCE"/>
    <w:rsid w:val="00FB1573"/>
    <w:rsid w:val="00FD661D"/>
    <w:rsid w:val="00FE061C"/>
    <w:rsid w:val="00FF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1F3366F"/>
  <w15:chartTrackingRefBased/>
  <w15:docId w15:val="{2B9596E6-42E5-4C3E-9659-ED89F7AD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">
    <w:name w:val="Default Para"/>
    <w:rPr>
      <w:rFonts w:ascii="Courier 10cpi" w:hAnsi="Courier 10cp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F0855CB8706546A5E226BE98ADF129" ma:contentTypeVersion="9" ma:contentTypeDescription="Create a new document." ma:contentTypeScope="" ma:versionID="11c54ea5cdaeb85e09ab7a0c885b9851">
  <xsd:schema xmlns:xsd="http://www.w3.org/2001/XMLSchema" xmlns:xs="http://www.w3.org/2001/XMLSchema" xmlns:p="http://schemas.microsoft.com/office/2006/metadata/properties" xmlns:ns2="73ab0ceb-65ac-4f68-bec8-6f83fec21e79" xmlns:ns3="f324a095-f4b9-4908-9f0c-ab04710c67a5" targetNamespace="http://schemas.microsoft.com/office/2006/metadata/properties" ma:root="true" ma:fieldsID="63d6319c3e8dd1c3bb4af5fe14854f2e" ns2:_="" ns3:_="">
    <xsd:import namespace="73ab0ceb-65ac-4f68-bec8-6f83fec21e79"/>
    <xsd:import namespace="f324a095-f4b9-4908-9f0c-ab04710c67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b0ceb-65ac-4f68-bec8-6f83fec21e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8c47ff-a8ac-4bff-afda-af2f94e242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24a095-f4b9-4908-9f0c-ab04710c67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b3969a0-fbba-4a38-bc2e-4b533c314144}" ma:internalName="TaxCatchAll" ma:showField="CatchAllData" ma:web="f324a095-f4b9-4908-9f0c-ab04710c67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24a095-f4b9-4908-9f0c-ab04710c67a5" xsi:nil="true"/>
    <lcf76f155ced4ddcb4097134ff3c332f xmlns="73ab0ceb-65ac-4f68-bec8-6f83fec21e7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C149A3-5BE4-4543-B439-E94ACF404CE7}"/>
</file>

<file path=customXml/itemProps2.xml><?xml version="1.0" encoding="utf-8"?>
<ds:datastoreItem xmlns:ds="http://schemas.openxmlformats.org/officeDocument/2006/customXml" ds:itemID="{EF356E9C-A413-44C3-BEA1-FC77273D1004}"/>
</file>

<file path=customXml/itemProps3.xml><?xml version="1.0" encoding="utf-8"?>
<ds:datastoreItem xmlns:ds="http://schemas.openxmlformats.org/officeDocument/2006/customXml" ds:itemID="{81AF2DBA-6330-4572-B0E0-60B8432674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Cardozo School of Law</Company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steward sterk</dc:creator>
  <cp:keywords/>
  <cp:lastModifiedBy>Stewart Sterk</cp:lastModifiedBy>
  <cp:revision>2</cp:revision>
  <cp:lastPrinted>2023-07-31T16:40:00Z</cp:lastPrinted>
  <dcterms:created xsi:type="dcterms:W3CDTF">2026-07-10T17:52:00Z</dcterms:created>
  <dcterms:modified xsi:type="dcterms:W3CDTF">2026-07-10T17:52:00Z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d5cc670-d7c5-4a29-b4fe-6ff77de08631_Enabled">
    <vt:lpwstr>true</vt:lpwstr>
  </property>
  <property fmtid="{D5CDD505-2E9C-101B-9397-08002B2CF9AE}" pid="3" name="MSIP_Label_7d5cc670-d7c5-4a29-b4fe-6ff77de08631_SetDate">
    <vt:lpwstr>2026-07-10T17:52:44Z</vt:lpwstr>
  </property>
  <property fmtid="{D5CDD505-2E9C-101B-9397-08002B2CF9AE}" pid="4" name="MSIP_Label_7d5cc670-d7c5-4a29-b4fe-6ff77de08631_Method">
    <vt:lpwstr>Standard</vt:lpwstr>
  </property>
  <property fmtid="{D5CDD505-2E9C-101B-9397-08002B2CF9AE}" pid="5" name="MSIP_Label_7d5cc670-d7c5-4a29-b4fe-6ff77de08631_Name">
    <vt:lpwstr>Internal</vt:lpwstr>
  </property>
  <property fmtid="{D5CDD505-2E9C-101B-9397-08002B2CF9AE}" pid="6" name="MSIP_Label_7d5cc670-d7c5-4a29-b4fe-6ff77de08631_SiteId">
    <vt:lpwstr>04c70eb4-8f26-4807-9934-e02e89266ad0</vt:lpwstr>
  </property>
  <property fmtid="{D5CDD505-2E9C-101B-9397-08002B2CF9AE}" pid="7" name="MSIP_Label_7d5cc670-d7c5-4a29-b4fe-6ff77de08631_ActionId">
    <vt:lpwstr>9a82da43-173c-4243-ae58-5522c765d53f</vt:lpwstr>
  </property>
  <property fmtid="{D5CDD505-2E9C-101B-9397-08002B2CF9AE}" pid="8" name="MSIP_Label_7d5cc670-d7c5-4a29-b4fe-6ff77de08631_ContentBits">
    <vt:lpwstr>0</vt:lpwstr>
  </property>
  <property fmtid="{D5CDD505-2E9C-101B-9397-08002B2CF9AE}" pid="9" name="MSIP_Label_7d5cc670-d7c5-4a29-b4fe-6ff77de08631_Tag">
    <vt:lpwstr>10, 3, 0, 1</vt:lpwstr>
  </property>
  <property fmtid="{D5CDD505-2E9C-101B-9397-08002B2CF9AE}" pid="10" name="ContentTypeId">
    <vt:lpwstr>0x010100B4F0855CB8706546A5E226BE98ADF129</vt:lpwstr>
  </property>
</Properties>
</file>