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6FCFB" w14:textId="77777777" w:rsidR="008B5214" w:rsidRDefault="008B5214">
      <w:pPr>
        <w:jc w:val="center"/>
        <w:rPr>
          <w:sz w:val="20"/>
          <w:szCs w:val="20"/>
        </w:rPr>
      </w:pPr>
      <w:r>
        <w:rPr>
          <w:b/>
          <w:bCs/>
          <w:sz w:val="20"/>
          <w:szCs w:val="20"/>
        </w:rPr>
        <w:t>ALEXANDER A. REINERT</w:t>
      </w:r>
    </w:p>
    <w:p w14:paraId="0123FF78" w14:textId="77777777" w:rsidR="008B5214" w:rsidRDefault="00C46018">
      <w:pPr>
        <w:jc w:val="center"/>
        <w:rPr>
          <w:sz w:val="20"/>
          <w:szCs w:val="20"/>
        </w:rPr>
      </w:pPr>
      <w:r w:rsidRPr="00C46018">
        <w:rPr>
          <w:sz w:val="20"/>
          <w:szCs w:val="20"/>
        </w:rPr>
        <w:t>Max Freund Professor of Litigation &amp; Advocacy</w:t>
      </w:r>
    </w:p>
    <w:p w14:paraId="5D0C44FE" w14:textId="77777777" w:rsidR="008B5214" w:rsidRDefault="008B5214">
      <w:pPr>
        <w:jc w:val="center"/>
        <w:rPr>
          <w:sz w:val="20"/>
          <w:szCs w:val="20"/>
        </w:rPr>
      </w:pPr>
      <w:smartTag w:uri="urn:schemas-microsoft-com:office:smarttags" w:element="PlaceName">
        <w:smartTag w:uri="urn:schemas-microsoft-com:office:smarttags" w:element="place">
          <w:r>
            <w:rPr>
              <w:sz w:val="20"/>
              <w:szCs w:val="20"/>
            </w:rPr>
            <w:t>Benjamin</w:t>
          </w:r>
        </w:smartTag>
        <w:r>
          <w:rPr>
            <w:sz w:val="20"/>
            <w:szCs w:val="20"/>
          </w:rPr>
          <w:t xml:space="preserve"> </w:t>
        </w:r>
        <w:smartTag w:uri="urn:schemas-microsoft-com:office:smarttags" w:element="PlaceName">
          <w:r>
            <w:rPr>
              <w:sz w:val="20"/>
              <w:szCs w:val="20"/>
            </w:rPr>
            <w:t>N.</w:t>
          </w:r>
        </w:smartTag>
        <w:r>
          <w:rPr>
            <w:sz w:val="20"/>
            <w:szCs w:val="20"/>
          </w:rPr>
          <w:t xml:space="preserve"> </w:t>
        </w:r>
        <w:smartTag w:uri="urn:schemas-microsoft-com:office:smarttags" w:element="PlaceName">
          <w:r w:rsidRPr="00B26225">
            <w:rPr>
              <w:sz w:val="20"/>
              <w:szCs w:val="20"/>
            </w:rPr>
            <w:t>Cardozo</w:t>
          </w:r>
        </w:smartTag>
        <w:r w:rsidRPr="00B26225">
          <w:rPr>
            <w:sz w:val="20"/>
            <w:szCs w:val="20"/>
          </w:rPr>
          <w:t xml:space="preserve"> </w:t>
        </w:r>
        <w:smartTag w:uri="urn:schemas-microsoft-com:office:smarttags" w:element="PlaceType">
          <w:r w:rsidRPr="00B26225">
            <w:rPr>
              <w:sz w:val="20"/>
              <w:szCs w:val="20"/>
            </w:rPr>
            <w:t>School</w:t>
          </w:r>
        </w:smartTag>
      </w:smartTag>
      <w:r w:rsidRPr="00B26225">
        <w:rPr>
          <w:sz w:val="20"/>
          <w:szCs w:val="20"/>
        </w:rPr>
        <w:t xml:space="preserve"> of Law</w:t>
      </w:r>
    </w:p>
    <w:p w14:paraId="3ABFB4C8" w14:textId="77777777" w:rsidR="008B5214" w:rsidRDefault="008B5214">
      <w:pPr>
        <w:jc w:val="center"/>
        <w:rPr>
          <w:sz w:val="20"/>
          <w:szCs w:val="20"/>
        </w:rPr>
      </w:pPr>
      <w:r>
        <w:rPr>
          <w:sz w:val="20"/>
          <w:szCs w:val="20"/>
        </w:rPr>
        <w:t xml:space="preserve">55 Fifth Avenue, Room </w:t>
      </w:r>
      <w:r w:rsidR="001A5764">
        <w:rPr>
          <w:sz w:val="20"/>
          <w:szCs w:val="20"/>
        </w:rPr>
        <w:t>1005</w:t>
      </w:r>
    </w:p>
    <w:p w14:paraId="67872496" w14:textId="77777777" w:rsidR="008B5214" w:rsidRDefault="008B5214">
      <w:pPr>
        <w:jc w:val="center"/>
        <w:rPr>
          <w:sz w:val="20"/>
          <w:szCs w:val="20"/>
        </w:rPr>
      </w:pPr>
      <w:smartTag w:uri="urn:schemas-microsoft-com:office:smarttags" w:element="City">
        <w:smartTag w:uri="urn:schemas-microsoft-com:office:smarttags" w:element="place">
          <w:r>
            <w:rPr>
              <w:sz w:val="20"/>
              <w:szCs w:val="20"/>
            </w:rPr>
            <w:t>New York</w:t>
          </w:r>
        </w:smartTag>
        <w:r>
          <w:rPr>
            <w:sz w:val="20"/>
            <w:szCs w:val="20"/>
          </w:rPr>
          <w:t xml:space="preserve">, </w:t>
        </w:r>
        <w:smartTag w:uri="urn:schemas-microsoft-com:office:smarttags" w:element="State">
          <w:r>
            <w:rPr>
              <w:sz w:val="20"/>
              <w:szCs w:val="20"/>
            </w:rPr>
            <w:t>New York</w:t>
          </w:r>
        </w:smartTag>
        <w:r>
          <w:rPr>
            <w:sz w:val="20"/>
            <w:szCs w:val="20"/>
          </w:rPr>
          <w:t xml:space="preserve"> </w:t>
        </w:r>
        <w:smartTag w:uri="urn:schemas-microsoft-com:office:smarttags" w:element="PostalCode">
          <w:r>
            <w:rPr>
              <w:sz w:val="20"/>
              <w:szCs w:val="20"/>
            </w:rPr>
            <w:t>10003</w:t>
          </w:r>
        </w:smartTag>
      </w:smartTag>
    </w:p>
    <w:p w14:paraId="469376B8" w14:textId="3B565283" w:rsidR="008B5214" w:rsidRDefault="008B5214">
      <w:pPr>
        <w:jc w:val="center"/>
        <w:rPr>
          <w:sz w:val="20"/>
          <w:szCs w:val="20"/>
        </w:rPr>
      </w:pPr>
      <w:r>
        <w:rPr>
          <w:sz w:val="20"/>
          <w:szCs w:val="20"/>
        </w:rPr>
        <w:t>(</w:t>
      </w:r>
      <w:r w:rsidR="00CF7CB1">
        <w:rPr>
          <w:sz w:val="20"/>
          <w:szCs w:val="20"/>
        </w:rPr>
        <w:t>646</w:t>
      </w:r>
      <w:r>
        <w:rPr>
          <w:sz w:val="20"/>
          <w:szCs w:val="20"/>
        </w:rPr>
        <w:t xml:space="preserve">) </w:t>
      </w:r>
      <w:r w:rsidR="00CF7CB1">
        <w:rPr>
          <w:sz w:val="20"/>
          <w:szCs w:val="20"/>
        </w:rPr>
        <w:t>592</w:t>
      </w:r>
      <w:r>
        <w:rPr>
          <w:sz w:val="20"/>
          <w:szCs w:val="20"/>
        </w:rPr>
        <w:t>-</w:t>
      </w:r>
      <w:r w:rsidR="00CF7CB1">
        <w:rPr>
          <w:sz w:val="20"/>
          <w:szCs w:val="20"/>
        </w:rPr>
        <w:t>6</w:t>
      </w:r>
      <w:r w:rsidR="00317A5C">
        <w:rPr>
          <w:sz w:val="20"/>
          <w:szCs w:val="20"/>
        </w:rPr>
        <w:t>543</w:t>
      </w:r>
    </w:p>
    <w:p w14:paraId="223E3DB9" w14:textId="77777777" w:rsidR="008B5214" w:rsidRDefault="008B5214">
      <w:pPr>
        <w:jc w:val="center"/>
        <w:rPr>
          <w:sz w:val="12"/>
          <w:szCs w:val="12"/>
        </w:rPr>
      </w:pPr>
      <w:r>
        <w:rPr>
          <w:sz w:val="20"/>
          <w:szCs w:val="20"/>
        </w:rPr>
        <w:t>areinert@yu.edu</w:t>
      </w:r>
    </w:p>
    <w:p w14:paraId="48D2A39F" w14:textId="77777777" w:rsidR="008B5214" w:rsidRDefault="008B5214">
      <w:pPr>
        <w:rPr>
          <w:sz w:val="12"/>
          <w:szCs w:val="12"/>
        </w:rPr>
      </w:pPr>
    </w:p>
    <w:p w14:paraId="53DBD431" w14:textId="77777777" w:rsidR="008B5214" w:rsidRDefault="008B5214">
      <w:pPr>
        <w:rPr>
          <w:sz w:val="12"/>
          <w:szCs w:val="12"/>
        </w:rPr>
      </w:pPr>
    </w:p>
    <w:p w14:paraId="336835F1" w14:textId="77777777" w:rsidR="008B5214" w:rsidRDefault="008B5214">
      <w:pPr>
        <w:rPr>
          <w:sz w:val="20"/>
          <w:szCs w:val="20"/>
        </w:rPr>
      </w:pPr>
      <w:r>
        <w:rPr>
          <w:b/>
          <w:bCs/>
          <w:sz w:val="20"/>
          <w:szCs w:val="20"/>
          <w:u w:val="single"/>
        </w:rPr>
        <w:t>EDUCATION</w:t>
      </w:r>
    </w:p>
    <w:p w14:paraId="3FEA25BC" w14:textId="77777777" w:rsidR="008B5214" w:rsidRDefault="008B5214">
      <w:pPr>
        <w:ind w:left="180"/>
        <w:rPr>
          <w:sz w:val="20"/>
          <w:szCs w:val="20"/>
        </w:rPr>
      </w:pPr>
      <w:smartTag w:uri="urn:schemas-microsoft-com:office:smarttags" w:element="PlaceName">
        <w:r>
          <w:rPr>
            <w:b/>
            <w:bCs/>
            <w:smallCaps/>
            <w:sz w:val="20"/>
            <w:szCs w:val="20"/>
          </w:rPr>
          <w:t>New York</w:t>
        </w:r>
      </w:smartTag>
      <w:r>
        <w:rPr>
          <w:b/>
          <w:bCs/>
          <w:smallCaps/>
          <w:sz w:val="20"/>
          <w:szCs w:val="20"/>
        </w:rPr>
        <w:t xml:space="preserve"> </w:t>
      </w:r>
      <w:smartTag w:uri="urn:schemas-microsoft-com:office:smarttags" w:element="PlaceType">
        <w:r>
          <w:rPr>
            <w:b/>
            <w:bCs/>
            <w:smallCaps/>
            <w:sz w:val="20"/>
            <w:szCs w:val="20"/>
          </w:rPr>
          <w:t>University</w:t>
        </w:r>
      </w:smartTag>
      <w:r>
        <w:rPr>
          <w:b/>
          <w:bCs/>
          <w:smallCaps/>
          <w:sz w:val="20"/>
          <w:szCs w:val="20"/>
        </w:rPr>
        <w:t xml:space="preserve"> </w:t>
      </w:r>
      <w:smartTag w:uri="urn:schemas-microsoft-com:office:smarttags" w:element="PlaceType">
        <w:r>
          <w:rPr>
            <w:b/>
            <w:bCs/>
            <w:smallCaps/>
            <w:sz w:val="20"/>
            <w:szCs w:val="20"/>
          </w:rPr>
          <w:t>School</w:t>
        </w:r>
      </w:smartTag>
      <w:r>
        <w:rPr>
          <w:b/>
          <w:bCs/>
          <w:smallCaps/>
          <w:sz w:val="20"/>
          <w:szCs w:val="20"/>
        </w:rPr>
        <w:t xml:space="preserve"> of Law</w:t>
      </w:r>
      <w:r>
        <w:rPr>
          <w:sz w:val="20"/>
          <w:szCs w:val="20"/>
        </w:rPr>
        <w:t xml:space="preserve">, </w:t>
      </w:r>
      <w:smartTag w:uri="urn:schemas-microsoft-com:office:smarttags" w:element="City">
        <w:smartTag w:uri="urn:schemas-microsoft-com:office:smarttags" w:element="place">
          <w:r>
            <w:rPr>
              <w:sz w:val="20"/>
              <w:szCs w:val="20"/>
            </w:rPr>
            <w:t>New York</w:t>
          </w:r>
        </w:smartTag>
        <w:r>
          <w:rPr>
            <w:sz w:val="20"/>
            <w:szCs w:val="20"/>
          </w:rPr>
          <w:t xml:space="preserve">, </w:t>
        </w:r>
        <w:smartTag w:uri="urn:schemas-microsoft-com:office:smarttags" w:element="State">
          <w:r>
            <w:rPr>
              <w:sz w:val="20"/>
              <w:szCs w:val="20"/>
            </w:rPr>
            <w:t>New York</w:t>
          </w:r>
        </w:smartTag>
      </w:smartTag>
    </w:p>
    <w:p w14:paraId="14B66634" w14:textId="77777777" w:rsidR="008B5214" w:rsidRDefault="008B5214">
      <w:pPr>
        <w:ind w:left="180"/>
        <w:rPr>
          <w:sz w:val="20"/>
          <w:szCs w:val="20"/>
        </w:rPr>
      </w:pPr>
      <w:r>
        <w:rPr>
          <w:sz w:val="20"/>
          <w:szCs w:val="20"/>
        </w:rPr>
        <w:t xml:space="preserve">J.D., May 1999, </w:t>
      </w:r>
      <w:r>
        <w:rPr>
          <w:i/>
          <w:iCs/>
          <w:sz w:val="20"/>
          <w:szCs w:val="20"/>
        </w:rPr>
        <w:t>magna cum laude</w:t>
      </w:r>
    </w:p>
    <w:p w14:paraId="39E6A187" w14:textId="36340E2A" w:rsidR="009B2E85" w:rsidRDefault="007F75AE" w:rsidP="009B2E85">
      <w:pPr>
        <w:tabs>
          <w:tab w:val="left" w:pos="-1260"/>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1440"/>
        <w:rPr>
          <w:sz w:val="20"/>
          <w:szCs w:val="20"/>
        </w:rPr>
      </w:pPr>
      <w:r>
        <w:rPr>
          <w:b/>
          <w:bCs/>
          <w:sz w:val="20"/>
          <w:szCs w:val="20"/>
        </w:rPr>
        <w:t>Honors:</w:t>
      </w:r>
      <w:r>
        <w:rPr>
          <w:sz w:val="20"/>
          <w:szCs w:val="20"/>
        </w:rPr>
        <w:tab/>
      </w:r>
      <w:r>
        <w:rPr>
          <w:sz w:val="20"/>
          <w:szCs w:val="20"/>
        </w:rPr>
        <w:tab/>
        <w:t>Root-Tilden-Kern Scholar</w:t>
      </w:r>
      <w:r w:rsidR="009B2E85">
        <w:rPr>
          <w:sz w:val="20"/>
          <w:szCs w:val="20"/>
        </w:rPr>
        <w:t xml:space="preserve">; </w:t>
      </w:r>
      <w:r>
        <w:rPr>
          <w:sz w:val="20"/>
          <w:szCs w:val="20"/>
        </w:rPr>
        <w:t>Order of the Coif</w:t>
      </w:r>
      <w:r w:rsidR="009B2E85">
        <w:rPr>
          <w:sz w:val="20"/>
          <w:szCs w:val="20"/>
        </w:rPr>
        <w:t xml:space="preserve">; </w:t>
      </w:r>
      <w:r>
        <w:rPr>
          <w:sz w:val="20"/>
          <w:szCs w:val="20"/>
        </w:rPr>
        <w:t>Maurice Goodman Memorial Prize (outstanding scholarship and character)</w:t>
      </w:r>
      <w:r w:rsidR="009B2E85">
        <w:rPr>
          <w:sz w:val="20"/>
          <w:szCs w:val="20"/>
        </w:rPr>
        <w:t xml:space="preserve">; </w:t>
      </w:r>
      <w:r>
        <w:rPr>
          <w:sz w:val="20"/>
          <w:szCs w:val="20"/>
        </w:rPr>
        <w:t xml:space="preserve">Edward </w:t>
      </w:r>
      <w:r w:rsidRPr="0086251D">
        <w:rPr>
          <w:sz w:val="20"/>
          <w:szCs w:val="20"/>
        </w:rPr>
        <w:t xml:space="preserve">Weinfeld Prize </w:t>
      </w:r>
      <w:r>
        <w:rPr>
          <w:sz w:val="20"/>
          <w:szCs w:val="20"/>
        </w:rPr>
        <w:t>(distinguished scholarship in procedure)</w:t>
      </w:r>
      <w:r w:rsidR="009B2E85">
        <w:rPr>
          <w:sz w:val="20"/>
          <w:szCs w:val="20"/>
        </w:rPr>
        <w:t>; Judge Rose L. &amp; Herbit Rubin Law Review Prize (outstanding Law Review Note); Morton Geller Award (outstanding contribution to Law Review)</w:t>
      </w:r>
    </w:p>
    <w:p w14:paraId="041CE9C2" w14:textId="77777777" w:rsidR="009B2E85" w:rsidRDefault="009B2E85">
      <w:pPr>
        <w:ind w:left="180"/>
        <w:rPr>
          <w:b/>
          <w:bCs/>
          <w:smallCaps/>
          <w:sz w:val="20"/>
          <w:szCs w:val="20"/>
        </w:rPr>
      </w:pPr>
    </w:p>
    <w:p w14:paraId="749C0213" w14:textId="33B00E2F" w:rsidR="008B5214" w:rsidRDefault="008B5214">
      <w:pPr>
        <w:ind w:left="180"/>
        <w:rPr>
          <w:sz w:val="20"/>
          <w:szCs w:val="20"/>
        </w:rPr>
      </w:pPr>
      <w:r>
        <w:rPr>
          <w:b/>
          <w:bCs/>
          <w:smallCaps/>
          <w:sz w:val="20"/>
          <w:szCs w:val="20"/>
        </w:rPr>
        <w:t>Brown University</w:t>
      </w:r>
      <w:r>
        <w:rPr>
          <w:sz w:val="20"/>
          <w:szCs w:val="20"/>
        </w:rPr>
        <w:t>, Providence, Rhode Island</w:t>
      </w:r>
    </w:p>
    <w:p w14:paraId="20087A75" w14:textId="77777777" w:rsidR="008B5214" w:rsidRDefault="008B5214">
      <w:pPr>
        <w:ind w:left="180"/>
        <w:rPr>
          <w:sz w:val="20"/>
          <w:szCs w:val="20"/>
        </w:rPr>
      </w:pPr>
      <w:r>
        <w:rPr>
          <w:sz w:val="20"/>
          <w:szCs w:val="20"/>
        </w:rPr>
        <w:t>A.B., American Civilization and Human Biology, May 1994</w:t>
      </w:r>
    </w:p>
    <w:p w14:paraId="004E8F2F" w14:textId="77777777" w:rsidR="008B5214" w:rsidRDefault="008B5214">
      <w:pPr>
        <w:tabs>
          <w:tab w:val="left" w:pos="-1260"/>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1440"/>
        <w:rPr>
          <w:sz w:val="20"/>
          <w:szCs w:val="20"/>
        </w:rPr>
      </w:pPr>
      <w:r>
        <w:rPr>
          <w:b/>
          <w:bCs/>
          <w:sz w:val="20"/>
          <w:szCs w:val="20"/>
        </w:rPr>
        <w:t>Honors:</w:t>
      </w:r>
      <w:r>
        <w:rPr>
          <w:sz w:val="20"/>
          <w:szCs w:val="20"/>
        </w:rPr>
        <w:tab/>
      </w:r>
      <w:r>
        <w:rPr>
          <w:sz w:val="20"/>
          <w:szCs w:val="20"/>
        </w:rPr>
        <w:tab/>
        <w:t>Sigma Xi Scientific Research Society</w:t>
      </w:r>
    </w:p>
    <w:p w14:paraId="60D7A5C9" w14:textId="77777777" w:rsidR="008B5214" w:rsidRDefault="008B5214">
      <w:pPr>
        <w:ind w:left="1620"/>
        <w:rPr>
          <w:sz w:val="12"/>
          <w:szCs w:val="12"/>
        </w:rPr>
      </w:pPr>
      <w:smartTag w:uri="urn:schemas-microsoft-com:office:smarttags" w:element="PlaceName">
        <w:smartTag w:uri="urn:schemas-microsoft-com:office:smarttags" w:element="place">
          <w:r>
            <w:rPr>
              <w:sz w:val="20"/>
              <w:szCs w:val="20"/>
            </w:rPr>
            <w:t>Brown</w:t>
          </w:r>
        </w:smartTag>
        <w:r>
          <w:rPr>
            <w:sz w:val="20"/>
            <w:szCs w:val="20"/>
          </w:rPr>
          <w:t xml:space="preserve"> </w:t>
        </w:r>
        <w:smartTag w:uri="urn:schemas-microsoft-com:office:smarttags" w:element="PlaceType">
          <w:r>
            <w:rPr>
              <w:sz w:val="20"/>
              <w:szCs w:val="20"/>
            </w:rPr>
            <w:t>University</w:t>
          </w:r>
        </w:smartTag>
      </w:smartTag>
      <w:r>
        <w:rPr>
          <w:sz w:val="20"/>
          <w:szCs w:val="20"/>
        </w:rPr>
        <w:t xml:space="preserve"> National Scholar</w:t>
      </w:r>
    </w:p>
    <w:p w14:paraId="4BFFF433" w14:textId="77777777" w:rsidR="008B5214" w:rsidRDefault="008B5214">
      <w:pPr>
        <w:ind w:left="180"/>
        <w:rPr>
          <w:sz w:val="12"/>
          <w:szCs w:val="12"/>
        </w:rPr>
      </w:pPr>
    </w:p>
    <w:p w14:paraId="35482B22" w14:textId="77777777" w:rsidR="008B5214" w:rsidRDefault="008B5214">
      <w:pPr>
        <w:ind w:left="180"/>
        <w:rPr>
          <w:sz w:val="12"/>
          <w:szCs w:val="12"/>
        </w:rPr>
      </w:pPr>
    </w:p>
    <w:p w14:paraId="2CAB92B1" w14:textId="77777777" w:rsidR="008B5214" w:rsidRDefault="008B5214">
      <w:pPr>
        <w:rPr>
          <w:sz w:val="20"/>
          <w:szCs w:val="20"/>
        </w:rPr>
      </w:pPr>
      <w:r>
        <w:rPr>
          <w:b/>
          <w:bCs/>
          <w:sz w:val="20"/>
          <w:szCs w:val="20"/>
          <w:u w:val="single"/>
        </w:rPr>
        <w:t>ACADEMIC EMPLOYMENT</w:t>
      </w:r>
    </w:p>
    <w:p w14:paraId="4D2753E3" w14:textId="77777777" w:rsidR="008B5214" w:rsidRDefault="008B5214" w:rsidP="00B27A6F">
      <w:pPr>
        <w:ind w:left="180"/>
        <w:rPr>
          <w:sz w:val="20"/>
          <w:szCs w:val="20"/>
        </w:rPr>
      </w:pPr>
      <w:smartTag w:uri="urn:schemas-microsoft-com:office:smarttags" w:element="PlaceName">
        <w:r>
          <w:rPr>
            <w:b/>
            <w:bCs/>
            <w:smallCaps/>
            <w:sz w:val="20"/>
            <w:szCs w:val="20"/>
          </w:rPr>
          <w:t>Benjamin</w:t>
        </w:r>
      </w:smartTag>
      <w:r>
        <w:rPr>
          <w:b/>
          <w:bCs/>
          <w:smallCaps/>
          <w:sz w:val="20"/>
          <w:szCs w:val="20"/>
        </w:rPr>
        <w:t xml:space="preserve"> </w:t>
      </w:r>
      <w:smartTag w:uri="urn:schemas-microsoft-com:office:smarttags" w:element="PlaceName">
        <w:r>
          <w:rPr>
            <w:b/>
            <w:bCs/>
            <w:smallCaps/>
            <w:sz w:val="20"/>
            <w:szCs w:val="20"/>
          </w:rPr>
          <w:t>N.</w:t>
        </w:r>
      </w:smartTag>
      <w:r>
        <w:rPr>
          <w:b/>
          <w:bCs/>
          <w:smallCaps/>
          <w:sz w:val="20"/>
          <w:szCs w:val="20"/>
        </w:rPr>
        <w:t xml:space="preserve"> </w:t>
      </w:r>
      <w:smartTag w:uri="urn:schemas-microsoft-com:office:smarttags" w:element="PlaceName">
        <w:r>
          <w:rPr>
            <w:b/>
            <w:bCs/>
            <w:smallCaps/>
            <w:sz w:val="20"/>
            <w:szCs w:val="20"/>
          </w:rPr>
          <w:t>Cardozo</w:t>
        </w:r>
      </w:smartTag>
      <w:r>
        <w:rPr>
          <w:b/>
          <w:bCs/>
          <w:smallCaps/>
          <w:sz w:val="20"/>
          <w:szCs w:val="20"/>
        </w:rPr>
        <w:t xml:space="preserve"> </w:t>
      </w:r>
      <w:smartTag w:uri="urn:schemas-microsoft-com:office:smarttags" w:element="PlaceType">
        <w:r>
          <w:rPr>
            <w:b/>
            <w:bCs/>
            <w:smallCaps/>
            <w:sz w:val="20"/>
            <w:szCs w:val="20"/>
          </w:rPr>
          <w:t>School</w:t>
        </w:r>
      </w:smartTag>
      <w:r>
        <w:rPr>
          <w:b/>
          <w:bCs/>
          <w:smallCaps/>
          <w:sz w:val="20"/>
          <w:szCs w:val="20"/>
        </w:rPr>
        <w:t xml:space="preserve"> of Law</w:t>
      </w:r>
      <w:r>
        <w:rPr>
          <w:sz w:val="20"/>
          <w:szCs w:val="20"/>
        </w:rPr>
        <w:t xml:space="preserve">, </w:t>
      </w:r>
      <w:smartTag w:uri="urn:schemas-microsoft-com:office:smarttags" w:element="City">
        <w:smartTag w:uri="urn:schemas-microsoft-com:office:smarttags" w:element="place">
          <w:r>
            <w:rPr>
              <w:sz w:val="20"/>
              <w:szCs w:val="20"/>
            </w:rPr>
            <w:t>New York</w:t>
          </w:r>
        </w:smartTag>
        <w:r>
          <w:rPr>
            <w:sz w:val="20"/>
            <w:szCs w:val="20"/>
          </w:rPr>
          <w:t xml:space="preserve">, </w:t>
        </w:r>
        <w:smartTag w:uri="urn:schemas-microsoft-com:office:smarttags" w:element="State">
          <w:r>
            <w:rPr>
              <w:sz w:val="20"/>
              <w:szCs w:val="20"/>
            </w:rPr>
            <w:t>New York</w:t>
          </w:r>
        </w:smartTag>
      </w:smartTag>
    </w:p>
    <w:p w14:paraId="78C9FF28" w14:textId="77777777" w:rsidR="00C46018" w:rsidRPr="00C46018" w:rsidRDefault="00C46018" w:rsidP="0074228B">
      <w:pPr>
        <w:tabs>
          <w:tab w:val="left" w:pos="-1260"/>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6660" w:hanging="6480"/>
        <w:rPr>
          <w:sz w:val="20"/>
          <w:szCs w:val="20"/>
        </w:rPr>
      </w:pPr>
      <w:r w:rsidRPr="00C46018">
        <w:rPr>
          <w:i/>
          <w:iCs/>
          <w:sz w:val="20"/>
          <w:szCs w:val="20"/>
        </w:rPr>
        <w:t>Max Freund Professor of Litigation &amp; Advocacy</w:t>
      </w:r>
      <w:r>
        <w:rPr>
          <w:i/>
          <w:iCs/>
          <w:sz w:val="20"/>
          <w:szCs w:val="20"/>
        </w:rPr>
        <w:tab/>
      </w:r>
      <w:r>
        <w:rPr>
          <w:i/>
          <w:iCs/>
          <w:sz w:val="20"/>
          <w:szCs w:val="20"/>
        </w:rPr>
        <w:tab/>
      </w:r>
      <w:r>
        <w:rPr>
          <w:i/>
          <w:iCs/>
          <w:sz w:val="20"/>
          <w:szCs w:val="20"/>
        </w:rPr>
        <w:tab/>
      </w:r>
      <w:r>
        <w:rPr>
          <w:i/>
          <w:iCs/>
          <w:sz w:val="20"/>
          <w:szCs w:val="20"/>
        </w:rPr>
        <w:tab/>
      </w:r>
      <w:r>
        <w:rPr>
          <w:sz w:val="20"/>
          <w:szCs w:val="20"/>
        </w:rPr>
        <w:t>August 2019-present</w:t>
      </w:r>
    </w:p>
    <w:p w14:paraId="784E9D9C" w14:textId="77777777" w:rsidR="00B95456" w:rsidRPr="00B95456" w:rsidRDefault="00B95456" w:rsidP="0074228B">
      <w:pPr>
        <w:tabs>
          <w:tab w:val="left" w:pos="-1260"/>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6660" w:hanging="6480"/>
        <w:rPr>
          <w:iCs/>
          <w:sz w:val="20"/>
          <w:szCs w:val="20"/>
        </w:rPr>
      </w:pPr>
      <w:r>
        <w:rPr>
          <w:i/>
          <w:iCs/>
          <w:sz w:val="20"/>
          <w:szCs w:val="20"/>
        </w:rPr>
        <w:t>Professor of Law</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Cs/>
          <w:sz w:val="20"/>
          <w:szCs w:val="20"/>
        </w:rPr>
        <w:t>August 2013-present</w:t>
      </w:r>
    </w:p>
    <w:p w14:paraId="7B016214" w14:textId="77777777" w:rsidR="008B5214" w:rsidRDefault="008B5214" w:rsidP="0074228B">
      <w:pPr>
        <w:tabs>
          <w:tab w:val="left" w:pos="-1260"/>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6660" w:hanging="6480"/>
        <w:rPr>
          <w:sz w:val="20"/>
          <w:szCs w:val="20"/>
        </w:rPr>
      </w:pPr>
      <w:r>
        <w:rPr>
          <w:i/>
          <w:iCs/>
          <w:sz w:val="20"/>
          <w:szCs w:val="20"/>
        </w:rPr>
        <w:t>Associate Professor of Law</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sidRPr="0012403E">
        <w:rPr>
          <w:iCs/>
          <w:sz w:val="20"/>
          <w:szCs w:val="20"/>
        </w:rPr>
        <w:t>August 2010-</w:t>
      </w:r>
      <w:r w:rsidR="00B95456">
        <w:rPr>
          <w:iCs/>
          <w:sz w:val="20"/>
          <w:szCs w:val="20"/>
        </w:rPr>
        <w:t>July 2013</w:t>
      </w:r>
    </w:p>
    <w:p w14:paraId="7F1C9591" w14:textId="77777777" w:rsidR="008B5214" w:rsidRDefault="008B5214" w:rsidP="00B27A6F">
      <w:pPr>
        <w:tabs>
          <w:tab w:val="left" w:pos="-1260"/>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6660" w:hanging="6480"/>
        <w:rPr>
          <w:sz w:val="20"/>
          <w:szCs w:val="20"/>
        </w:rPr>
      </w:pPr>
      <w:r>
        <w:rPr>
          <w:i/>
          <w:iCs/>
          <w:sz w:val="20"/>
          <w:szCs w:val="20"/>
        </w:rPr>
        <w:t>Assistant Professor of Law</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July 2007-July 2010</w:t>
      </w:r>
    </w:p>
    <w:p w14:paraId="06A2E912" w14:textId="06A28057" w:rsidR="008B5214" w:rsidRDefault="008B5214" w:rsidP="00312FB9">
      <w:pPr>
        <w:tabs>
          <w:tab w:val="left" w:pos="1620"/>
        </w:tabs>
        <w:ind w:left="1620" w:hanging="1440"/>
        <w:rPr>
          <w:sz w:val="20"/>
          <w:szCs w:val="20"/>
        </w:rPr>
      </w:pPr>
      <w:r w:rsidRPr="000447AD">
        <w:rPr>
          <w:sz w:val="20"/>
          <w:szCs w:val="20"/>
          <w:u w:val="single"/>
        </w:rPr>
        <w:t>Courses</w:t>
      </w:r>
      <w:r>
        <w:rPr>
          <w:sz w:val="20"/>
          <w:szCs w:val="20"/>
        </w:rPr>
        <w:t xml:space="preserve">:  </w:t>
      </w:r>
      <w:r w:rsidR="00312FB9">
        <w:rPr>
          <w:sz w:val="20"/>
          <w:szCs w:val="20"/>
        </w:rPr>
        <w:tab/>
      </w:r>
      <w:r>
        <w:rPr>
          <w:sz w:val="20"/>
          <w:szCs w:val="20"/>
        </w:rPr>
        <w:t xml:space="preserve">Civil Procedure, Constitutional Law, Criminal Law, Elements of Law, </w:t>
      </w:r>
      <w:r w:rsidR="00EA581F">
        <w:rPr>
          <w:sz w:val="20"/>
          <w:szCs w:val="20"/>
        </w:rPr>
        <w:t xml:space="preserve">Federal Courts, </w:t>
      </w:r>
      <w:r w:rsidR="00342A11">
        <w:rPr>
          <w:sz w:val="20"/>
          <w:szCs w:val="20"/>
        </w:rPr>
        <w:t xml:space="preserve">Race and the Law, </w:t>
      </w:r>
      <w:r>
        <w:rPr>
          <w:sz w:val="20"/>
          <w:szCs w:val="20"/>
        </w:rPr>
        <w:t>Ri</w:t>
      </w:r>
      <w:r w:rsidR="0021163E">
        <w:rPr>
          <w:sz w:val="20"/>
          <w:szCs w:val="20"/>
        </w:rPr>
        <w:t xml:space="preserve">ghts of </w:t>
      </w:r>
      <w:r w:rsidR="003F4C51">
        <w:rPr>
          <w:sz w:val="20"/>
          <w:szCs w:val="20"/>
        </w:rPr>
        <w:t>Incarcerated People</w:t>
      </w:r>
    </w:p>
    <w:p w14:paraId="32D401BA" w14:textId="487DCB51" w:rsidR="008B5214" w:rsidRDefault="008B5214" w:rsidP="00312FB9">
      <w:pPr>
        <w:tabs>
          <w:tab w:val="left" w:pos="1620"/>
        </w:tabs>
        <w:ind w:left="1620" w:hanging="1440"/>
        <w:rPr>
          <w:sz w:val="20"/>
          <w:szCs w:val="20"/>
        </w:rPr>
      </w:pPr>
      <w:r w:rsidRPr="000447AD">
        <w:rPr>
          <w:sz w:val="20"/>
          <w:szCs w:val="20"/>
          <w:u w:val="single"/>
        </w:rPr>
        <w:t>Service</w:t>
      </w:r>
      <w:r>
        <w:rPr>
          <w:sz w:val="20"/>
          <w:szCs w:val="20"/>
        </w:rPr>
        <w:t xml:space="preserve">: </w:t>
      </w:r>
      <w:r w:rsidR="00312FB9">
        <w:rPr>
          <w:sz w:val="20"/>
          <w:szCs w:val="20"/>
        </w:rPr>
        <w:tab/>
      </w:r>
      <w:r>
        <w:rPr>
          <w:sz w:val="20"/>
          <w:szCs w:val="20"/>
        </w:rPr>
        <w:t>Adjuncts Committee (2010-2011</w:t>
      </w:r>
      <w:r w:rsidR="003F4C51">
        <w:rPr>
          <w:sz w:val="20"/>
          <w:szCs w:val="20"/>
        </w:rPr>
        <w:t>; Chair, 2020-2021</w:t>
      </w:r>
      <w:r>
        <w:rPr>
          <w:sz w:val="20"/>
          <w:szCs w:val="20"/>
        </w:rPr>
        <w:t>); Appointments Committee (2008-2010</w:t>
      </w:r>
      <w:r w:rsidR="00053674">
        <w:rPr>
          <w:sz w:val="20"/>
          <w:szCs w:val="20"/>
        </w:rPr>
        <w:t>; 2015-2016</w:t>
      </w:r>
      <w:r w:rsidR="00BF409E">
        <w:rPr>
          <w:sz w:val="20"/>
          <w:szCs w:val="20"/>
        </w:rPr>
        <w:t>; Chair, 2019-2020</w:t>
      </w:r>
      <w:r w:rsidR="006F5D7D">
        <w:rPr>
          <w:sz w:val="20"/>
          <w:szCs w:val="20"/>
        </w:rPr>
        <w:t>; Chair 2022-2023</w:t>
      </w:r>
      <w:r>
        <w:rPr>
          <w:sz w:val="20"/>
          <w:szCs w:val="20"/>
        </w:rPr>
        <w:t xml:space="preserve">); </w:t>
      </w:r>
      <w:r w:rsidR="00A2068C">
        <w:rPr>
          <w:sz w:val="20"/>
          <w:szCs w:val="20"/>
        </w:rPr>
        <w:t>Bar Task Force (2024-present; Chair, 2025-202</w:t>
      </w:r>
      <w:r w:rsidR="00397905">
        <w:rPr>
          <w:sz w:val="20"/>
          <w:szCs w:val="20"/>
        </w:rPr>
        <w:t>7</w:t>
      </w:r>
      <w:r w:rsidR="00A2068C">
        <w:rPr>
          <w:sz w:val="20"/>
          <w:szCs w:val="20"/>
        </w:rPr>
        <w:t xml:space="preserve">); </w:t>
      </w:r>
      <w:r w:rsidR="002C1649">
        <w:rPr>
          <w:sz w:val="20"/>
          <w:szCs w:val="20"/>
        </w:rPr>
        <w:t xml:space="preserve">Cardozo Center for Rights and Justice (Faculty Director, 2015-present); </w:t>
      </w:r>
      <w:r>
        <w:rPr>
          <w:sz w:val="20"/>
          <w:szCs w:val="20"/>
        </w:rPr>
        <w:t>Clerkship &amp; Placement Committee (2008-2010</w:t>
      </w:r>
      <w:r w:rsidR="00B95456">
        <w:rPr>
          <w:sz w:val="20"/>
          <w:szCs w:val="20"/>
        </w:rPr>
        <w:t>; Chai</w:t>
      </w:r>
      <w:r w:rsidR="00053674">
        <w:rPr>
          <w:sz w:val="20"/>
          <w:szCs w:val="20"/>
        </w:rPr>
        <w:t>r, 2014-2016</w:t>
      </w:r>
      <w:r w:rsidR="00AD2F54">
        <w:rPr>
          <w:sz w:val="20"/>
          <w:szCs w:val="20"/>
        </w:rPr>
        <w:t>; Chair, 2023-2024</w:t>
      </w:r>
      <w:r>
        <w:rPr>
          <w:sz w:val="20"/>
          <w:szCs w:val="20"/>
        </w:rPr>
        <w:t>); Educational Policy Committee (2010-2011</w:t>
      </w:r>
      <w:r w:rsidR="00C27FDD">
        <w:rPr>
          <w:sz w:val="20"/>
          <w:szCs w:val="20"/>
        </w:rPr>
        <w:t xml:space="preserve">; </w:t>
      </w:r>
      <w:r w:rsidR="005C3D96">
        <w:rPr>
          <w:sz w:val="20"/>
          <w:szCs w:val="20"/>
        </w:rPr>
        <w:t>Chair 2017-2019</w:t>
      </w:r>
      <w:r w:rsidR="009539B0">
        <w:rPr>
          <w:sz w:val="20"/>
          <w:szCs w:val="20"/>
        </w:rPr>
        <w:t>; 2024-2025</w:t>
      </w:r>
      <w:r>
        <w:rPr>
          <w:sz w:val="20"/>
          <w:szCs w:val="20"/>
        </w:rPr>
        <w:t>); Faculty Development Committee (2011-</w:t>
      </w:r>
      <w:r w:rsidR="003F4C51">
        <w:rPr>
          <w:sz w:val="20"/>
          <w:szCs w:val="20"/>
        </w:rPr>
        <w:t>2013</w:t>
      </w:r>
      <w:r>
        <w:rPr>
          <w:sz w:val="20"/>
          <w:szCs w:val="20"/>
        </w:rPr>
        <w:t xml:space="preserve">; Chair, 2013-2014); </w:t>
      </w:r>
      <w:r w:rsidR="00A2068C">
        <w:rPr>
          <w:sz w:val="20"/>
          <w:szCs w:val="20"/>
        </w:rPr>
        <w:t>Floersheimer Center for Constitutional Democracy (Co-Director, 2025-202</w:t>
      </w:r>
      <w:r w:rsidR="00397905">
        <w:rPr>
          <w:sz w:val="20"/>
          <w:szCs w:val="20"/>
        </w:rPr>
        <w:t>7</w:t>
      </w:r>
      <w:r w:rsidR="00A2068C">
        <w:rPr>
          <w:sz w:val="20"/>
          <w:szCs w:val="20"/>
        </w:rPr>
        <w:t xml:space="preserve">); </w:t>
      </w:r>
      <w:r>
        <w:rPr>
          <w:sz w:val="20"/>
          <w:szCs w:val="20"/>
        </w:rPr>
        <w:t>Moot Court Honor Society</w:t>
      </w:r>
      <w:r w:rsidR="009539B0">
        <w:rPr>
          <w:sz w:val="20"/>
          <w:szCs w:val="20"/>
        </w:rPr>
        <w:t xml:space="preserve"> Advisor</w:t>
      </w:r>
      <w:r>
        <w:rPr>
          <w:sz w:val="20"/>
          <w:szCs w:val="20"/>
        </w:rPr>
        <w:t xml:space="preserve"> (2007-2008</w:t>
      </w:r>
      <w:r w:rsidR="005C3D96">
        <w:rPr>
          <w:sz w:val="20"/>
          <w:szCs w:val="20"/>
        </w:rPr>
        <w:t>; 2018-2019</w:t>
      </w:r>
      <w:r>
        <w:rPr>
          <w:sz w:val="20"/>
          <w:szCs w:val="20"/>
        </w:rPr>
        <w:t>) and Public Service Scholars</w:t>
      </w:r>
      <w:r w:rsidR="009539B0">
        <w:rPr>
          <w:sz w:val="20"/>
          <w:szCs w:val="20"/>
        </w:rPr>
        <w:t xml:space="preserve"> Advisor</w:t>
      </w:r>
      <w:r>
        <w:rPr>
          <w:sz w:val="20"/>
          <w:szCs w:val="20"/>
        </w:rPr>
        <w:t xml:space="preserve"> (2007-</w:t>
      </w:r>
      <w:r w:rsidR="00053674">
        <w:rPr>
          <w:sz w:val="20"/>
          <w:szCs w:val="20"/>
        </w:rPr>
        <w:t>2015</w:t>
      </w:r>
      <w:r>
        <w:rPr>
          <w:sz w:val="20"/>
          <w:szCs w:val="20"/>
        </w:rPr>
        <w:t>)</w:t>
      </w:r>
    </w:p>
    <w:p w14:paraId="2C53DC93" w14:textId="18AB266C" w:rsidR="008B5214" w:rsidRPr="00E05573" w:rsidRDefault="008B5214" w:rsidP="00312FB9">
      <w:pPr>
        <w:tabs>
          <w:tab w:val="left" w:pos="1620"/>
        </w:tabs>
        <w:ind w:left="1620" w:hanging="1440"/>
        <w:rPr>
          <w:b/>
          <w:bCs/>
          <w:smallCaps/>
          <w:sz w:val="20"/>
          <w:szCs w:val="20"/>
        </w:rPr>
      </w:pPr>
      <w:r>
        <w:rPr>
          <w:sz w:val="20"/>
          <w:szCs w:val="20"/>
          <w:u w:val="single"/>
        </w:rPr>
        <w:t>Honors</w:t>
      </w:r>
      <w:r>
        <w:rPr>
          <w:sz w:val="20"/>
          <w:szCs w:val="20"/>
        </w:rPr>
        <w:t xml:space="preserve">:  </w:t>
      </w:r>
      <w:r w:rsidR="00312FB9">
        <w:rPr>
          <w:sz w:val="20"/>
          <w:szCs w:val="20"/>
        </w:rPr>
        <w:tab/>
      </w:r>
      <w:r w:rsidR="007C085B">
        <w:rPr>
          <w:sz w:val="20"/>
          <w:szCs w:val="20"/>
        </w:rPr>
        <w:t>Best Overall Professor (Awarded by Graduating Class</w:t>
      </w:r>
      <w:r w:rsidR="00A2068C">
        <w:rPr>
          <w:sz w:val="20"/>
          <w:szCs w:val="20"/>
        </w:rPr>
        <w:t>es</w:t>
      </w:r>
      <w:r w:rsidR="007C085B">
        <w:rPr>
          <w:sz w:val="20"/>
          <w:szCs w:val="20"/>
        </w:rPr>
        <w:t xml:space="preserve"> of 2020</w:t>
      </w:r>
      <w:r w:rsidR="003226D3">
        <w:rPr>
          <w:sz w:val="20"/>
          <w:szCs w:val="20"/>
        </w:rPr>
        <w:t xml:space="preserve">, </w:t>
      </w:r>
      <w:r w:rsidR="00A2068C">
        <w:rPr>
          <w:sz w:val="20"/>
          <w:szCs w:val="20"/>
        </w:rPr>
        <w:t>2025</w:t>
      </w:r>
      <w:r w:rsidR="003226D3">
        <w:rPr>
          <w:sz w:val="20"/>
          <w:szCs w:val="20"/>
        </w:rPr>
        <w:t>, and 2026</w:t>
      </w:r>
      <w:r w:rsidR="007C085B">
        <w:rPr>
          <w:sz w:val="20"/>
          <w:szCs w:val="20"/>
        </w:rPr>
        <w:t xml:space="preserve">); </w:t>
      </w:r>
      <w:r>
        <w:rPr>
          <w:sz w:val="20"/>
          <w:szCs w:val="20"/>
        </w:rPr>
        <w:t>Best First Year Professor (Awarded by Graduating Class</w:t>
      </w:r>
      <w:r w:rsidR="00EA581F">
        <w:rPr>
          <w:sz w:val="20"/>
          <w:szCs w:val="20"/>
        </w:rPr>
        <w:t>es</w:t>
      </w:r>
      <w:r>
        <w:rPr>
          <w:sz w:val="20"/>
          <w:szCs w:val="20"/>
        </w:rPr>
        <w:t xml:space="preserve"> of 2012</w:t>
      </w:r>
      <w:r w:rsidR="00C27FDD">
        <w:rPr>
          <w:sz w:val="20"/>
          <w:szCs w:val="20"/>
        </w:rPr>
        <w:t xml:space="preserve">, </w:t>
      </w:r>
      <w:r w:rsidR="00EA581F">
        <w:rPr>
          <w:sz w:val="20"/>
          <w:szCs w:val="20"/>
        </w:rPr>
        <w:t>2015</w:t>
      </w:r>
      <w:r w:rsidR="00C27FDD">
        <w:rPr>
          <w:sz w:val="20"/>
          <w:szCs w:val="20"/>
        </w:rPr>
        <w:t>, 2017</w:t>
      </w:r>
      <w:r w:rsidR="004A55D0">
        <w:rPr>
          <w:sz w:val="20"/>
          <w:szCs w:val="20"/>
        </w:rPr>
        <w:t>, and 2018</w:t>
      </w:r>
      <w:r w:rsidR="00BE2535">
        <w:rPr>
          <w:sz w:val="20"/>
          <w:szCs w:val="20"/>
        </w:rPr>
        <w:t>)</w:t>
      </w:r>
      <w:r w:rsidR="007C085B">
        <w:rPr>
          <w:sz w:val="20"/>
          <w:szCs w:val="20"/>
        </w:rPr>
        <w:t xml:space="preserve">; </w:t>
      </w:r>
      <w:r>
        <w:rPr>
          <w:sz w:val="20"/>
          <w:szCs w:val="20"/>
        </w:rPr>
        <w:t>INSPIRE Public Service Award (2012)</w:t>
      </w:r>
    </w:p>
    <w:p w14:paraId="2841B989" w14:textId="5CCD102B" w:rsidR="008B5214" w:rsidRDefault="008B5214">
      <w:pPr>
        <w:ind w:left="180"/>
        <w:rPr>
          <w:b/>
          <w:bCs/>
          <w:smallCaps/>
          <w:sz w:val="20"/>
          <w:szCs w:val="20"/>
        </w:rPr>
      </w:pPr>
    </w:p>
    <w:p w14:paraId="047DFCB8" w14:textId="3F5CB98A" w:rsidR="005832C0" w:rsidRDefault="005832C0" w:rsidP="005832C0">
      <w:pPr>
        <w:ind w:left="180"/>
        <w:rPr>
          <w:sz w:val="20"/>
          <w:szCs w:val="20"/>
        </w:rPr>
      </w:pPr>
      <w:r>
        <w:rPr>
          <w:b/>
          <w:bCs/>
          <w:smallCaps/>
          <w:sz w:val="20"/>
          <w:szCs w:val="20"/>
        </w:rPr>
        <w:t>Cornell Law School</w:t>
      </w:r>
      <w:r>
        <w:rPr>
          <w:sz w:val="20"/>
          <w:szCs w:val="20"/>
        </w:rPr>
        <w:t>, Ithaca, New York</w:t>
      </w:r>
    </w:p>
    <w:p w14:paraId="7FC51497" w14:textId="6457C90F" w:rsidR="005832C0" w:rsidRPr="00B95456" w:rsidRDefault="005832C0" w:rsidP="005832C0">
      <w:pPr>
        <w:tabs>
          <w:tab w:val="left" w:pos="-1260"/>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6660" w:hanging="6480"/>
        <w:rPr>
          <w:iCs/>
          <w:sz w:val="20"/>
          <w:szCs w:val="20"/>
        </w:rPr>
      </w:pPr>
      <w:r>
        <w:rPr>
          <w:i/>
          <w:iCs/>
          <w:sz w:val="20"/>
          <w:szCs w:val="20"/>
        </w:rPr>
        <w:t>Visiting Professor of Law</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sidRPr="005832C0">
        <w:rPr>
          <w:sz w:val="20"/>
          <w:szCs w:val="20"/>
        </w:rPr>
        <w:t>January 2022-June 2022</w:t>
      </w:r>
    </w:p>
    <w:p w14:paraId="0039DD3C" w14:textId="16C92855" w:rsidR="005832C0" w:rsidRDefault="005832C0" w:rsidP="005832C0">
      <w:pPr>
        <w:tabs>
          <w:tab w:val="left" w:pos="1620"/>
        </w:tabs>
        <w:ind w:left="1620" w:hanging="1440"/>
        <w:rPr>
          <w:sz w:val="20"/>
          <w:szCs w:val="20"/>
        </w:rPr>
      </w:pPr>
      <w:r w:rsidRPr="000447AD">
        <w:rPr>
          <w:sz w:val="20"/>
          <w:szCs w:val="20"/>
          <w:u w:val="single"/>
        </w:rPr>
        <w:t>Courses</w:t>
      </w:r>
      <w:r>
        <w:rPr>
          <w:sz w:val="20"/>
          <w:szCs w:val="20"/>
        </w:rPr>
        <w:t xml:space="preserve">:  </w:t>
      </w:r>
      <w:r>
        <w:rPr>
          <w:sz w:val="20"/>
          <w:szCs w:val="20"/>
        </w:rPr>
        <w:tab/>
        <w:t>Civil Procedure</w:t>
      </w:r>
    </w:p>
    <w:p w14:paraId="64B797FD" w14:textId="3E1CFD3A" w:rsidR="005832C0" w:rsidRPr="005832C0" w:rsidRDefault="005832C0">
      <w:pPr>
        <w:ind w:left="180"/>
        <w:rPr>
          <w:smallCaps/>
          <w:sz w:val="20"/>
          <w:szCs w:val="20"/>
        </w:rPr>
      </w:pPr>
    </w:p>
    <w:p w14:paraId="7C779734" w14:textId="77777777" w:rsidR="008B5214" w:rsidRDefault="008B5214" w:rsidP="00125FCF">
      <w:pPr>
        <w:rPr>
          <w:sz w:val="20"/>
          <w:szCs w:val="20"/>
        </w:rPr>
      </w:pPr>
      <w:r>
        <w:rPr>
          <w:b/>
          <w:bCs/>
          <w:sz w:val="20"/>
          <w:szCs w:val="20"/>
          <w:u w:val="single"/>
        </w:rPr>
        <w:t>LEGAL EXPERIENCE</w:t>
      </w:r>
    </w:p>
    <w:p w14:paraId="12F0AF50" w14:textId="77777777" w:rsidR="008B5214" w:rsidRDefault="008B5214">
      <w:pPr>
        <w:ind w:left="180"/>
        <w:rPr>
          <w:sz w:val="20"/>
          <w:szCs w:val="20"/>
        </w:rPr>
      </w:pPr>
      <w:r>
        <w:rPr>
          <w:b/>
          <w:bCs/>
          <w:smallCaps/>
          <w:sz w:val="20"/>
          <w:szCs w:val="20"/>
        </w:rPr>
        <w:t>Koob &amp; Magoolaghan</w:t>
      </w:r>
      <w:r>
        <w:rPr>
          <w:sz w:val="20"/>
          <w:szCs w:val="20"/>
        </w:rPr>
        <w:t xml:space="preserve">, </w:t>
      </w:r>
      <w:smartTag w:uri="urn:schemas-microsoft-com:office:smarttags" w:element="City">
        <w:smartTag w:uri="urn:schemas-microsoft-com:office:smarttags" w:element="place">
          <w:r>
            <w:rPr>
              <w:sz w:val="20"/>
              <w:szCs w:val="20"/>
            </w:rPr>
            <w:t>New York</w:t>
          </w:r>
        </w:smartTag>
        <w:r>
          <w:rPr>
            <w:sz w:val="20"/>
            <w:szCs w:val="20"/>
          </w:rPr>
          <w:t xml:space="preserve">, </w:t>
        </w:r>
        <w:smartTag w:uri="urn:schemas-microsoft-com:office:smarttags" w:element="State">
          <w:r>
            <w:rPr>
              <w:sz w:val="20"/>
              <w:szCs w:val="20"/>
            </w:rPr>
            <w:t>New York</w:t>
          </w:r>
        </w:smartTag>
      </w:smartTag>
    </w:p>
    <w:p w14:paraId="368248A2" w14:textId="77777777" w:rsidR="008B5214" w:rsidRPr="00A74E2C" w:rsidRDefault="008B5214" w:rsidP="00A74E2C">
      <w:pPr>
        <w:tabs>
          <w:tab w:val="left" w:pos="-1260"/>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6660" w:hanging="6480"/>
        <w:rPr>
          <w:sz w:val="20"/>
          <w:szCs w:val="20"/>
        </w:rPr>
      </w:pPr>
      <w:r>
        <w:rPr>
          <w:i/>
          <w:iCs/>
          <w:sz w:val="20"/>
          <w:szCs w:val="20"/>
        </w:rPr>
        <w:t>Of Counsel</w:t>
      </w:r>
      <w:r>
        <w:rPr>
          <w:i/>
          <w:iCs/>
          <w:sz w:val="20"/>
          <w:szCs w:val="20"/>
        </w:rPr>
        <w:tab/>
      </w:r>
      <w:r w:rsidRPr="00A74E2C">
        <w:rPr>
          <w:iCs/>
          <w:sz w:val="20"/>
          <w:szCs w:val="20"/>
        </w:rPr>
        <w:tab/>
      </w:r>
      <w:r w:rsidRPr="00A74E2C">
        <w:rPr>
          <w:iCs/>
          <w:sz w:val="20"/>
          <w:szCs w:val="20"/>
        </w:rPr>
        <w:tab/>
      </w:r>
      <w:r w:rsidRPr="00A74E2C">
        <w:rPr>
          <w:iCs/>
          <w:sz w:val="20"/>
          <w:szCs w:val="20"/>
        </w:rPr>
        <w:tab/>
      </w:r>
      <w:r w:rsidRPr="00A74E2C">
        <w:rPr>
          <w:iCs/>
          <w:sz w:val="20"/>
          <w:szCs w:val="20"/>
        </w:rPr>
        <w:tab/>
      </w:r>
      <w:r w:rsidRPr="00A74E2C">
        <w:rPr>
          <w:iCs/>
          <w:sz w:val="20"/>
          <w:szCs w:val="20"/>
        </w:rPr>
        <w:tab/>
      </w:r>
      <w:r w:rsidRPr="00A74E2C">
        <w:rPr>
          <w:iCs/>
          <w:sz w:val="20"/>
          <w:szCs w:val="20"/>
        </w:rPr>
        <w:tab/>
      </w:r>
      <w:r w:rsidRPr="00A74E2C">
        <w:rPr>
          <w:iCs/>
          <w:sz w:val="20"/>
          <w:szCs w:val="20"/>
        </w:rPr>
        <w:tab/>
        <w:t>July 2007-</w:t>
      </w:r>
      <w:r>
        <w:rPr>
          <w:iCs/>
          <w:sz w:val="20"/>
          <w:szCs w:val="20"/>
        </w:rPr>
        <w:t>August 2012</w:t>
      </w:r>
    </w:p>
    <w:p w14:paraId="3F294E03" w14:textId="77777777" w:rsidR="008B5214" w:rsidRDefault="008B5214">
      <w:pPr>
        <w:tabs>
          <w:tab w:val="left" w:pos="-1260"/>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6660" w:hanging="6480"/>
        <w:rPr>
          <w:sz w:val="20"/>
          <w:szCs w:val="20"/>
        </w:rPr>
      </w:pPr>
      <w:r>
        <w:rPr>
          <w:i/>
          <w:iCs/>
          <w:sz w:val="20"/>
          <w:szCs w:val="20"/>
        </w:rPr>
        <w:t>Associate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November 2001-July 2007</w:t>
      </w:r>
    </w:p>
    <w:p w14:paraId="2EA296CB" w14:textId="77777777" w:rsidR="008B5214" w:rsidRDefault="008B5214" w:rsidP="00D0203F">
      <w:pPr>
        <w:ind w:left="180"/>
        <w:rPr>
          <w:b/>
          <w:bCs/>
          <w:smallCaps/>
          <w:sz w:val="20"/>
          <w:szCs w:val="20"/>
        </w:rPr>
      </w:pPr>
      <w:r>
        <w:rPr>
          <w:sz w:val="20"/>
          <w:szCs w:val="20"/>
        </w:rPr>
        <w:t>Practiced trial and appellate</w:t>
      </w:r>
      <w:r w:rsidR="00F45AFF">
        <w:rPr>
          <w:sz w:val="20"/>
          <w:szCs w:val="20"/>
        </w:rPr>
        <w:t xml:space="preserve"> level civil rights litigation, </w:t>
      </w:r>
      <w:r>
        <w:rPr>
          <w:sz w:val="20"/>
          <w:szCs w:val="20"/>
        </w:rPr>
        <w:t>focusing on prisoners’ rights and employment discrimination.  Cases included individual and class actions addressing prison conditions, criminal procedure, and post-September-11</w:t>
      </w:r>
      <w:r w:rsidRPr="00D0203F">
        <w:rPr>
          <w:sz w:val="20"/>
          <w:szCs w:val="20"/>
          <w:vertAlign w:val="superscript"/>
        </w:rPr>
        <w:t>th</w:t>
      </w:r>
      <w:r>
        <w:rPr>
          <w:sz w:val="20"/>
          <w:szCs w:val="20"/>
        </w:rPr>
        <w:t xml:space="preserve"> civil liberties.  Counsel of record in </w:t>
      </w:r>
      <w:r>
        <w:rPr>
          <w:sz w:val="20"/>
          <w:szCs w:val="20"/>
          <w:u w:val="single"/>
        </w:rPr>
        <w:t>Ashcroft v. Iqbal</w:t>
      </w:r>
      <w:r>
        <w:rPr>
          <w:sz w:val="20"/>
          <w:szCs w:val="20"/>
        </w:rPr>
        <w:t xml:space="preserve">, </w:t>
      </w:r>
      <w:r w:rsidR="004B73C8">
        <w:rPr>
          <w:sz w:val="20"/>
          <w:szCs w:val="20"/>
        </w:rPr>
        <w:t>556 U.S. 662</w:t>
      </w:r>
      <w:r>
        <w:rPr>
          <w:sz w:val="20"/>
          <w:szCs w:val="20"/>
        </w:rPr>
        <w:t xml:space="preserve"> (2009).</w:t>
      </w:r>
    </w:p>
    <w:p w14:paraId="2E7FAB16" w14:textId="77777777" w:rsidR="009544A3" w:rsidRDefault="009544A3">
      <w:pPr>
        <w:widowControl/>
        <w:autoSpaceDE/>
        <w:autoSpaceDN/>
        <w:adjustRightInd/>
        <w:rPr>
          <w:b/>
          <w:bCs/>
          <w:sz w:val="20"/>
          <w:szCs w:val="20"/>
          <w:u w:val="single"/>
        </w:rPr>
      </w:pPr>
    </w:p>
    <w:p w14:paraId="2A839967" w14:textId="77777777" w:rsidR="008B5214" w:rsidRDefault="008B5214">
      <w:pPr>
        <w:ind w:left="180"/>
        <w:rPr>
          <w:sz w:val="20"/>
          <w:szCs w:val="20"/>
        </w:rPr>
      </w:pPr>
      <w:r>
        <w:rPr>
          <w:b/>
          <w:bCs/>
          <w:smallCaps/>
          <w:sz w:val="20"/>
          <w:szCs w:val="20"/>
        </w:rPr>
        <w:t>The Honorable Stephen G. Breyer, United States Supreme Court</w:t>
      </w:r>
      <w:r>
        <w:rPr>
          <w:sz w:val="20"/>
          <w:szCs w:val="20"/>
        </w:rPr>
        <w:t xml:space="preserve">, </w:t>
      </w:r>
      <w:smartTag w:uri="urn:schemas-microsoft-com:office:smarttags" w:element="City">
        <w:smartTag w:uri="urn:schemas-microsoft-com:office:smarttags" w:element="place">
          <w:r>
            <w:rPr>
              <w:sz w:val="20"/>
              <w:szCs w:val="20"/>
            </w:rPr>
            <w:t>Washington</w:t>
          </w:r>
        </w:smartTag>
        <w:r>
          <w:rPr>
            <w:sz w:val="20"/>
            <w:szCs w:val="20"/>
          </w:rPr>
          <w:t xml:space="preserve">, </w:t>
        </w:r>
        <w:smartTag w:uri="urn:schemas-microsoft-com:office:smarttags" w:element="State">
          <w:r>
            <w:rPr>
              <w:sz w:val="20"/>
              <w:szCs w:val="20"/>
            </w:rPr>
            <w:t>D.C.</w:t>
          </w:r>
        </w:smartTag>
      </w:smartTag>
      <w:r>
        <w:rPr>
          <w:sz w:val="20"/>
          <w:szCs w:val="20"/>
        </w:rPr>
        <w:tab/>
      </w:r>
      <w:r>
        <w:rPr>
          <w:sz w:val="20"/>
          <w:szCs w:val="20"/>
        </w:rPr>
        <w:tab/>
      </w:r>
    </w:p>
    <w:p w14:paraId="15A0CB61" w14:textId="77777777" w:rsidR="008B5214" w:rsidRDefault="008B5214">
      <w:pPr>
        <w:tabs>
          <w:tab w:val="left" w:pos="-1260"/>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6660" w:hanging="6480"/>
        <w:rPr>
          <w:b/>
          <w:bCs/>
          <w:smallCaps/>
          <w:sz w:val="20"/>
          <w:szCs w:val="20"/>
        </w:rPr>
      </w:pPr>
      <w:r>
        <w:rPr>
          <w:i/>
          <w:iCs/>
          <w:sz w:val="20"/>
          <w:szCs w:val="20"/>
        </w:rPr>
        <w:t>Law Clerk</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July 2000-June 2001</w:t>
      </w:r>
    </w:p>
    <w:p w14:paraId="54A6FC3D" w14:textId="77777777" w:rsidR="008B5214" w:rsidRDefault="008B5214">
      <w:pPr>
        <w:ind w:left="180"/>
        <w:rPr>
          <w:b/>
          <w:bCs/>
          <w:smallCaps/>
          <w:sz w:val="20"/>
          <w:szCs w:val="20"/>
        </w:rPr>
      </w:pPr>
    </w:p>
    <w:p w14:paraId="25278C40" w14:textId="77777777" w:rsidR="008B5214" w:rsidRDefault="008B5214">
      <w:pPr>
        <w:ind w:left="180"/>
        <w:rPr>
          <w:sz w:val="20"/>
          <w:szCs w:val="20"/>
        </w:rPr>
      </w:pPr>
      <w:r>
        <w:rPr>
          <w:b/>
          <w:bCs/>
          <w:smallCaps/>
          <w:sz w:val="20"/>
          <w:szCs w:val="20"/>
        </w:rPr>
        <w:t>The Honorable Harry T. Edwards, D.C. Circuit Court of Appeals,</w:t>
      </w:r>
      <w:r>
        <w:rPr>
          <w:sz w:val="20"/>
          <w:szCs w:val="20"/>
        </w:rPr>
        <w:t xml:space="preserve">  </w:t>
      </w:r>
      <w:smartTag w:uri="urn:schemas-microsoft-com:office:smarttags" w:element="State">
        <w:r>
          <w:rPr>
            <w:sz w:val="20"/>
            <w:szCs w:val="20"/>
          </w:rPr>
          <w:t xml:space="preserve">Washington, </w:t>
        </w:r>
        <w:smartTag w:uri="urn:schemas-microsoft-com:office:smarttags" w:element="State">
          <w:r>
            <w:rPr>
              <w:sz w:val="20"/>
              <w:szCs w:val="20"/>
            </w:rPr>
            <w:t>D.C.</w:t>
          </w:r>
        </w:smartTag>
      </w:smartTag>
      <w:r>
        <w:rPr>
          <w:sz w:val="20"/>
          <w:szCs w:val="20"/>
        </w:rPr>
        <w:tab/>
      </w:r>
    </w:p>
    <w:p w14:paraId="793C2FCA" w14:textId="77777777" w:rsidR="008B5214" w:rsidRDefault="008B5214">
      <w:pPr>
        <w:tabs>
          <w:tab w:val="left" w:pos="-1260"/>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6660" w:hanging="6480"/>
        <w:rPr>
          <w:sz w:val="12"/>
          <w:szCs w:val="12"/>
        </w:rPr>
      </w:pPr>
      <w:r>
        <w:rPr>
          <w:i/>
          <w:iCs/>
          <w:sz w:val="20"/>
          <w:szCs w:val="20"/>
        </w:rPr>
        <w:t>Law Clerk</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July 1999-June 2000</w:t>
      </w:r>
    </w:p>
    <w:p w14:paraId="54FFC434" w14:textId="77777777" w:rsidR="00A2068C" w:rsidRDefault="00A2068C">
      <w:pPr>
        <w:widowControl/>
        <w:autoSpaceDE/>
        <w:autoSpaceDN/>
        <w:adjustRightInd/>
        <w:rPr>
          <w:b/>
          <w:bCs/>
          <w:sz w:val="20"/>
          <w:szCs w:val="20"/>
          <w:u w:val="single"/>
        </w:rPr>
      </w:pPr>
      <w:r>
        <w:rPr>
          <w:b/>
          <w:bCs/>
          <w:sz w:val="20"/>
          <w:szCs w:val="20"/>
          <w:u w:val="single"/>
        </w:rPr>
        <w:br w:type="page"/>
      </w:r>
    </w:p>
    <w:p w14:paraId="64FE15A3" w14:textId="3B2D5417" w:rsidR="00582BFF" w:rsidRPr="00582BFF" w:rsidRDefault="008B5214" w:rsidP="00582BFF">
      <w:pPr>
        <w:ind w:left="-180"/>
        <w:rPr>
          <w:b/>
          <w:bCs/>
          <w:sz w:val="20"/>
          <w:szCs w:val="20"/>
          <w:u w:val="single"/>
        </w:rPr>
      </w:pPr>
      <w:r>
        <w:rPr>
          <w:b/>
          <w:bCs/>
          <w:sz w:val="20"/>
          <w:szCs w:val="20"/>
          <w:u w:val="single"/>
        </w:rPr>
        <w:lastRenderedPageBreak/>
        <w:t>LAW REVIEW ARTICLES</w:t>
      </w:r>
    </w:p>
    <w:p w14:paraId="50C6919E" w14:textId="4CDD8B7B" w:rsidR="003226D3" w:rsidRDefault="003226D3" w:rsidP="006F5D7D">
      <w:pPr>
        <w:rPr>
          <w:sz w:val="20"/>
          <w:szCs w:val="20"/>
        </w:rPr>
      </w:pPr>
      <w:r>
        <w:rPr>
          <w:sz w:val="20"/>
          <w:szCs w:val="20"/>
        </w:rPr>
        <w:t xml:space="preserve">Bivens’ </w:t>
      </w:r>
      <w:r w:rsidRPr="003226D3">
        <w:rPr>
          <w:i/>
          <w:iCs/>
          <w:sz w:val="20"/>
          <w:szCs w:val="20"/>
        </w:rPr>
        <w:t>Lasting Legacy</w:t>
      </w:r>
      <w:r>
        <w:rPr>
          <w:sz w:val="20"/>
          <w:szCs w:val="20"/>
        </w:rPr>
        <w:t>, __ B.U. L. Rev. __ (forthcoming 2026)</w:t>
      </w:r>
    </w:p>
    <w:p w14:paraId="183FCF7D" w14:textId="77777777" w:rsidR="003226D3" w:rsidRDefault="003226D3" w:rsidP="006F5D7D">
      <w:pPr>
        <w:rPr>
          <w:sz w:val="20"/>
          <w:szCs w:val="20"/>
        </w:rPr>
      </w:pPr>
    </w:p>
    <w:p w14:paraId="5C7D2D3F" w14:textId="442A3204" w:rsidR="003D174F" w:rsidRPr="003D174F" w:rsidRDefault="003D174F" w:rsidP="006F5D7D">
      <w:pPr>
        <w:rPr>
          <w:sz w:val="20"/>
          <w:szCs w:val="20"/>
        </w:rPr>
      </w:pPr>
      <w:r w:rsidRPr="003D174F">
        <w:rPr>
          <w:sz w:val="20"/>
          <w:szCs w:val="20"/>
        </w:rPr>
        <w:t>Harlow</w:t>
      </w:r>
      <w:r>
        <w:rPr>
          <w:i/>
          <w:iCs/>
          <w:sz w:val="20"/>
          <w:szCs w:val="20"/>
        </w:rPr>
        <w:t>’s Discretionary Function Test and Qualified Immunity’s Footprint</w:t>
      </w:r>
      <w:r>
        <w:rPr>
          <w:sz w:val="20"/>
          <w:szCs w:val="20"/>
        </w:rPr>
        <w:t xml:space="preserve">, </w:t>
      </w:r>
      <w:r w:rsidR="007775A6">
        <w:rPr>
          <w:sz w:val="20"/>
          <w:szCs w:val="20"/>
        </w:rPr>
        <w:t>139</w:t>
      </w:r>
      <w:r>
        <w:rPr>
          <w:sz w:val="20"/>
          <w:szCs w:val="20"/>
        </w:rPr>
        <w:t xml:space="preserve"> </w:t>
      </w:r>
      <w:r w:rsidRPr="00D6212F">
        <w:rPr>
          <w:smallCaps/>
          <w:sz w:val="20"/>
          <w:szCs w:val="20"/>
        </w:rPr>
        <w:t>Harv. L. Rev</w:t>
      </w:r>
      <w:r>
        <w:rPr>
          <w:sz w:val="20"/>
          <w:szCs w:val="20"/>
        </w:rPr>
        <w:t xml:space="preserve">. </w:t>
      </w:r>
      <w:r w:rsidR="00CC4312">
        <w:rPr>
          <w:sz w:val="20"/>
          <w:szCs w:val="20"/>
        </w:rPr>
        <w:t>1813</w:t>
      </w:r>
      <w:r>
        <w:rPr>
          <w:sz w:val="20"/>
          <w:szCs w:val="20"/>
        </w:rPr>
        <w:t xml:space="preserve"> (2026) (invited submission) (with James E. Pfander)</w:t>
      </w:r>
    </w:p>
    <w:p w14:paraId="5E6E14D7" w14:textId="77777777" w:rsidR="003D174F" w:rsidRDefault="003D174F" w:rsidP="006F5D7D">
      <w:pPr>
        <w:rPr>
          <w:i/>
          <w:iCs/>
          <w:sz w:val="20"/>
          <w:szCs w:val="20"/>
        </w:rPr>
      </w:pPr>
    </w:p>
    <w:p w14:paraId="2F29CFDF" w14:textId="02358ED3" w:rsidR="003A3DEA" w:rsidRDefault="003A3DEA" w:rsidP="006F5D7D">
      <w:pPr>
        <w:rPr>
          <w:sz w:val="20"/>
          <w:szCs w:val="20"/>
        </w:rPr>
      </w:pPr>
      <w:r>
        <w:rPr>
          <w:i/>
          <w:iCs/>
          <w:sz w:val="20"/>
          <w:szCs w:val="20"/>
        </w:rPr>
        <w:t>Notice Pleading’s Quiet Return</w:t>
      </w:r>
      <w:r>
        <w:rPr>
          <w:sz w:val="20"/>
          <w:szCs w:val="20"/>
        </w:rPr>
        <w:t xml:space="preserve">, 103 </w:t>
      </w:r>
      <w:r>
        <w:rPr>
          <w:smallCaps/>
          <w:sz w:val="20"/>
          <w:szCs w:val="20"/>
        </w:rPr>
        <w:t xml:space="preserve">Wash. U. L. Rev. </w:t>
      </w:r>
      <w:r w:rsidR="00A90D2E">
        <w:rPr>
          <w:smallCaps/>
          <w:sz w:val="20"/>
          <w:szCs w:val="20"/>
        </w:rPr>
        <w:t xml:space="preserve">353 </w:t>
      </w:r>
      <w:r>
        <w:rPr>
          <w:smallCaps/>
          <w:sz w:val="20"/>
          <w:szCs w:val="20"/>
        </w:rPr>
        <w:t>(</w:t>
      </w:r>
      <w:r>
        <w:rPr>
          <w:sz w:val="20"/>
          <w:szCs w:val="20"/>
        </w:rPr>
        <w:t>2025)</w:t>
      </w:r>
    </w:p>
    <w:p w14:paraId="4792FC25" w14:textId="60FA3961" w:rsidR="003226D3" w:rsidRPr="003226D3" w:rsidRDefault="003226D3" w:rsidP="003226D3">
      <w:pPr>
        <w:pStyle w:val="ListParagraph"/>
        <w:numPr>
          <w:ilvl w:val="0"/>
          <w:numId w:val="3"/>
        </w:numPr>
        <w:rPr>
          <w:sz w:val="20"/>
          <w:szCs w:val="20"/>
        </w:rPr>
      </w:pPr>
      <w:r>
        <w:rPr>
          <w:sz w:val="20"/>
          <w:szCs w:val="20"/>
        </w:rPr>
        <w:t xml:space="preserve">Recipient of </w:t>
      </w:r>
      <w:r w:rsidRPr="003226D3">
        <w:rPr>
          <w:sz w:val="20"/>
          <w:szCs w:val="20"/>
        </w:rPr>
        <w:t>Civil Justice Research Initiative</w:t>
      </w:r>
      <w:r>
        <w:rPr>
          <w:sz w:val="20"/>
          <w:szCs w:val="20"/>
        </w:rPr>
        <w:t xml:space="preserve">’s 2025 </w:t>
      </w:r>
      <w:r w:rsidRPr="003226D3">
        <w:rPr>
          <w:sz w:val="20"/>
          <w:szCs w:val="20"/>
        </w:rPr>
        <w:t>Best Publication Prize</w:t>
      </w:r>
    </w:p>
    <w:p w14:paraId="1A986435" w14:textId="77777777" w:rsidR="003A3DEA" w:rsidRDefault="003A3DEA" w:rsidP="006F5D7D">
      <w:pPr>
        <w:rPr>
          <w:sz w:val="20"/>
          <w:szCs w:val="20"/>
        </w:rPr>
      </w:pPr>
    </w:p>
    <w:p w14:paraId="00A9190D" w14:textId="466FE53E" w:rsidR="003A3DEA" w:rsidRPr="003A3DEA" w:rsidRDefault="003A3DEA" w:rsidP="006F5D7D">
      <w:pPr>
        <w:rPr>
          <w:sz w:val="20"/>
          <w:szCs w:val="20"/>
        </w:rPr>
      </w:pPr>
      <w:r>
        <w:rPr>
          <w:i/>
          <w:iCs/>
          <w:sz w:val="20"/>
          <w:szCs w:val="20"/>
        </w:rPr>
        <w:t>Empiricism and Constitutional Torts</w:t>
      </w:r>
      <w:r>
        <w:rPr>
          <w:sz w:val="20"/>
          <w:szCs w:val="20"/>
        </w:rPr>
        <w:t xml:space="preserve">, 21 </w:t>
      </w:r>
      <w:r w:rsidRPr="003A3DEA">
        <w:rPr>
          <w:smallCaps/>
          <w:sz w:val="20"/>
          <w:szCs w:val="20"/>
        </w:rPr>
        <w:t>Ann. Rev. L. &amp; Soc. Sci.</w:t>
      </w:r>
      <w:r>
        <w:rPr>
          <w:sz w:val="20"/>
          <w:szCs w:val="20"/>
        </w:rPr>
        <w:t xml:space="preserve"> </w:t>
      </w:r>
      <w:r w:rsidR="00D6212F">
        <w:rPr>
          <w:sz w:val="20"/>
          <w:szCs w:val="20"/>
        </w:rPr>
        <w:t>379</w:t>
      </w:r>
      <w:r>
        <w:rPr>
          <w:sz w:val="20"/>
          <w:szCs w:val="20"/>
        </w:rPr>
        <w:t xml:space="preserve"> (2025) (with Joanna C. Schwartz and James E. Pfander) (invited submission)</w:t>
      </w:r>
    </w:p>
    <w:p w14:paraId="2DA1300D" w14:textId="77777777" w:rsidR="003A3DEA" w:rsidRDefault="003A3DEA" w:rsidP="006F5D7D">
      <w:pPr>
        <w:rPr>
          <w:i/>
          <w:iCs/>
          <w:sz w:val="20"/>
          <w:szCs w:val="20"/>
        </w:rPr>
      </w:pPr>
    </w:p>
    <w:p w14:paraId="6D9C11F1" w14:textId="721869D6" w:rsidR="006F5D7D" w:rsidRPr="006F5D7D" w:rsidRDefault="006F5D7D" w:rsidP="006F5D7D">
      <w:pPr>
        <w:rPr>
          <w:sz w:val="20"/>
          <w:szCs w:val="20"/>
        </w:rPr>
      </w:pPr>
      <w:r>
        <w:rPr>
          <w:i/>
          <w:iCs/>
          <w:sz w:val="20"/>
          <w:szCs w:val="20"/>
        </w:rPr>
        <w:t>Management’s Substantive Edges</w:t>
      </w:r>
      <w:r>
        <w:rPr>
          <w:sz w:val="20"/>
          <w:szCs w:val="20"/>
        </w:rPr>
        <w:t xml:space="preserve">, </w:t>
      </w:r>
      <w:r w:rsidR="00347C71">
        <w:rPr>
          <w:sz w:val="20"/>
          <w:szCs w:val="20"/>
        </w:rPr>
        <w:t>42</w:t>
      </w:r>
      <w:r>
        <w:rPr>
          <w:sz w:val="20"/>
          <w:szCs w:val="20"/>
        </w:rPr>
        <w:t xml:space="preserve"> </w:t>
      </w:r>
      <w:r w:rsidRPr="006F5D7D">
        <w:rPr>
          <w:smallCaps/>
          <w:sz w:val="20"/>
          <w:szCs w:val="20"/>
        </w:rPr>
        <w:t>Rev. Lit</w:t>
      </w:r>
      <w:r>
        <w:rPr>
          <w:smallCaps/>
          <w:sz w:val="20"/>
          <w:szCs w:val="20"/>
        </w:rPr>
        <w:t>igation</w:t>
      </w:r>
      <w:r>
        <w:rPr>
          <w:sz w:val="20"/>
          <w:szCs w:val="20"/>
        </w:rPr>
        <w:t xml:space="preserve"> </w:t>
      </w:r>
      <w:r w:rsidR="00347C71">
        <w:rPr>
          <w:sz w:val="20"/>
          <w:szCs w:val="20"/>
        </w:rPr>
        <w:t>195</w:t>
      </w:r>
      <w:r>
        <w:rPr>
          <w:sz w:val="20"/>
          <w:szCs w:val="20"/>
        </w:rPr>
        <w:t xml:space="preserve"> (2023)</w:t>
      </w:r>
    </w:p>
    <w:p w14:paraId="3D1AE339" w14:textId="77777777" w:rsidR="006F5D7D" w:rsidRDefault="006F5D7D" w:rsidP="006F5D7D">
      <w:pPr>
        <w:rPr>
          <w:i/>
          <w:iCs/>
          <w:sz w:val="20"/>
          <w:szCs w:val="20"/>
        </w:rPr>
      </w:pPr>
    </w:p>
    <w:p w14:paraId="1DB89617" w14:textId="41DA9918" w:rsidR="006F5D7D" w:rsidRPr="001A23BE" w:rsidRDefault="006F5D7D" w:rsidP="006F5D7D">
      <w:pPr>
        <w:rPr>
          <w:sz w:val="20"/>
          <w:szCs w:val="20"/>
        </w:rPr>
      </w:pPr>
      <w:r>
        <w:rPr>
          <w:i/>
          <w:iCs/>
          <w:sz w:val="20"/>
          <w:szCs w:val="20"/>
        </w:rPr>
        <w:t>Qualified Immunity’s Flawed Foundation</w:t>
      </w:r>
      <w:r>
        <w:rPr>
          <w:sz w:val="20"/>
          <w:szCs w:val="20"/>
        </w:rPr>
        <w:t xml:space="preserve">, </w:t>
      </w:r>
      <w:r w:rsidR="00A549EA">
        <w:rPr>
          <w:sz w:val="20"/>
          <w:szCs w:val="20"/>
        </w:rPr>
        <w:t>111</w:t>
      </w:r>
      <w:r>
        <w:rPr>
          <w:sz w:val="20"/>
          <w:szCs w:val="20"/>
        </w:rPr>
        <w:t xml:space="preserve"> </w:t>
      </w:r>
      <w:r w:rsidRPr="001A23BE">
        <w:rPr>
          <w:smallCaps/>
          <w:sz w:val="20"/>
          <w:szCs w:val="20"/>
        </w:rPr>
        <w:t>Cal. L. Rev.</w:t>
      </w:r>
      <w:r>
        <w:rPr>
          <w:sz w:val="20"/>
          <w:szCs w:val="20"/>
        </w:rPr>
        <w:t xml:space="preserve"> </w:t>
      </w:r>
      <w:r w:rsidR="00A549EA">
        <w:rPr>
          <w:sz w:val="20"/>
          <w:szCs w:val="20"/>
        </w:rPr>
        <w:t>201</w:t>
      </w:r>
      <w:r>
        <w:rPr>
          <w:sz w:val="20"/>
          <w:szCs w:val="20"/>
        </w:rPr>
        <w:t xml:space="preserve"> (2023)</w:t>
      </w:r>
    </w:p>
    <w:p w14:paraId="5F9538A0" w14:textId="77777777" w:rsidR="006F5D7D" w:rsidRDefault="006F5D7D" w:rsidP="00EF134F">
      <w:pPr>
        <w:rPr>
          <w:i/>
          <w:iCs/>
          <w:sz w:val="20"/>
          <w:szCs w:val="20"/>
        </w:rPr>
      </w:pPr>
    </w:p>
    <w:p w14:paraId="12B52945" w14:textId="4D62BA63" w:rsidR="006F5D7D" w:rsidRPr="006F5D7D" w:rsidRDefault="006F5D7D" w:rsidP="00EF134F">
      <w:pPr>
        <w:rPr>
          <w:sz w:val="20"/>
          <w:szCs w:val="20"/>
        </w:rPr>
      </w:pPr>
      <w:r>
        <w:rPr>
          <w:i/>
          <w:iCs/>
          <w:sz w:val="20"/>
          <w:szCs w:val="20"/>
        </w:rPr>
        <w:t>Asymmetric Review of Qualified Immunity</w:t>
      </w:r>
      <w:r>
        <w:rPr>
          <w:sz w:val="20"/>
          <w:szCs w:val="20"/>
        </w:rPr>
        <w:t xml:space="preserve">, 20 </w:t>
      </w:r>
      <w:r w:rsidRPr="006F5D7D">
        <w:rPr>
          <w:smallCaps/>
          <w:sz w:val="20"/>
          <w:szCs w:val="20"/>
        </w:rPr>
        <w:t>J. Empirical L. Stud.</w:t>
      </w:r>
      <w:r>
        <w:rPr>
          <w:sz w:val="20"/>
          <w:szCs w:val="20"/>
        </w:rPr>
        <w:t xml:space="preserve"> 1 (2023)</w:t>
      </w:r>
    </w:p>
    <w:p w14:paraId="62F4AAE2" w14:textId="77777777" w:rsidR="006F5D7D" w:rsidRDefault="006F5D7D" w:rsidP="00EF134F">
      <w:pPr>
        <w:rPr>
          <w:i/>
          <w:iCs/>
          <w:sz w:val="20"/>
          <w:szCs w:val="20"/>
        </w:rPr>
      </w:pPr>
    </w:p>
    <w:p w14:paraId="4D95AB53" w14:textId="2F8C0610" w:rsidR="00191D48" w:rsidRPr="00191D48" w:rsidRDefault="00191D48" w:rsidP="00EF134F">
      <w:pPr>
        <w:rPr>
          <w:rFonts w:cs="Arial"/>
          <w:sz w:val="20"/>
          <w:szCs w:val="20"/>
        </w:rPr>
      </w:pPr>
      <w:r w:rsidRPr="00191D48">
        <w:rPr>
          <w:i/>
          <w:iCs/>
          <w:sz w:val="20"/>
          <w:szCs w:val="20"/>
        </w:rPr>
        <w:t>New Federalism and Civil Rights Enforcement: A Progressive Platform for State and Local Governments</w:t>
      </w:r>
      <w:r>
        <w:rPr>
          <w:sz w:val="20"/>
          <w:szCs w:val="20"/>
        </w:rPr>
        <w:t xml:space="preserve">, </w:t>
      </w:r>
      <w:r w:rsidR="001E1FFF">
        <w:rPr>
          <w:sz w:val="20"/>
          <w:szCs w:val="20"/>
        </w:rPr>
        <w:t>116</w:t>
      </w:r>
      <w:r>
        <w:rPr>
          <w:sz w:val="20"/>
          <w:szCs w:val="20"/>
        </w:rPr>
        <w:t xml:space="preserve"> </w:t>
      </w:r>
      <w:r w:rsidRPr="00191D48">
        <w:rPr>
          <w:smallCaps/>
          <w:sz w:val="20"/>
          <w:szCs w:val="20"/>
        </w:rPr>
        <w:t>Northwestern L. Rev.</w:t>
      </w:r>
      <w:r>
        <w:rPr>
          <w:sz w:val="20"/>
          <w:szCs w:val="20"/>
        </w:rPr>
        <w:t xml:space="preserve"> </w:t>
      </w:r>
      <w:r w:rsidR="001E1FFF">
        <w:rPr>
          <w:sz w:val="20"/>
          <w:szCs w:val="20"/>
        </w:rPr>
        <w:t>737 (2021)</w:t>
      </w:r>
      <w:r>
        <w:rPr>
          <w:sz w:val="20"/>
          <w:szCs w:val="20"/>
        </w:rPr>
        <w:t xml:space="preserve"> </w:t>
      </w:r>
      <w:r>
        <w:rPr>
          <w:rFonts w:cs="Arial"/>
          <w:sz w:val="20"/>
          <w:szCs w:val="20"/>
        </w:rPr>
        <w:t>(with James E. Pfander and Joanna C. Schwartz)</w:t>
      </w:r>
    </w:p>
    <w:p w14:paraId="70CB3A92" w14:textId="77777777" w:rsidR="00191D48" w:rsidRDefault="00191D48" w:rsidP="00EF134F">
      <w:pPr>
        <w:rPr>
          <w:rFonts w:cs="Arial"/>
          <w:i/>
          <w:sz w:val="20"/>
          <w:szCs w:val="20"/>
        </w:rPr>
      </w:pPr>
    </w:p>
    <w:p w14:paraId="56E66A35" w14:textId="61C71C00" w:rsidR="00EC163F" w:rsidRPr="00EC163F" w:rsidRDefault="00EC163F" w:rsidP="00EF134F">
      <w:pPr>
        <w:rPr>
          <w:rFonts w:cs="Arial"/>
          <w:iCs/>
          <w:sz w:val="20"/>
          <w:szCs w:val="20"/>
        </w:rPr>
      </w:pPr>
      <w:r w:rsidRPr="00EC163F">
        <w:rPr>
          <w:rFonts w:cs="Arial"/>
          <w:i/>
          <w:sz w:val="20"/>
          <w:szCs w:val="20"/>
        </w:rPr>
        <w:t>Going Rogue:  The Supreme Court’s Newfound Hostility to Policy-Based Bivens Claims</w:t>
      </w:r>
      <w:r>
        <w:rPr>
          <w:rFonts w:cs="Arial"/>
          <w:iCs/>
          <w:sz w:val="20"/>
          <w:szCs w:val="20"/>
        </w:rPr>
        <w:t xml:space="preserve">, </w:t>
      </w:r>
      <w:r w:rsidR="001E1FFF">
        <w:rPr>
          <w:rFonts w:cs="Arial"/>
          <w:iCs/>
          <w:sz w:val="20"/>
          <w:szCs w:val="20"/>
        </w:rPr>
        <w:t xml:space="preserve">96 </w:t>
      </w:r>
      <w:r w:rsidRPr="00EC163F">
        <w:rPr>
          <w:rFonts w:cs="Arial"/>
          <w:iCs/>
          <w:smallCaps/>
          <w:sz w:val="20"/>
          <w:szCs w:val="20"/>
        </w:rPr>
        <w:t>Notre Dame L. Rev.</w:t>
      </w:r>
      <w:r>
        <w:rPr>
          <w:rFonts w:cs="Arial"/>
          <w:iCs/>
          <w:sz w:val="20"/>
          <w:szCs w:val="20"/>
        </w:rPr>
        <w:t xml:space="preserve"> </w:t>
      </w:r>
      <w:r w:rsidR="001E1FFF">
        <w:rPr>
          <w:rFonts w:cs="Arial"/>
          <w:iCs/>
          <w:sz w:val="20"/>
          <w:szCs w:val="20"/>
        </w:rPr>
        <w:t>1835 (2021)</w:t>
      </w:r>
      <w:r>
        <w:rPr>
          <w:rFonts w:cs="Arial"/>
          <w:iCs/>
          <w:sz w:val="20"/>
          <w:szCs w:val="20"/>
        </w:rPr>
        <w:t xml:space="preserve"> </w:t>
      </w:r>
      <w:r>
        <w:rPr>
          <w:rFonts w:cs="Arial"/>
          <w:sz w:val="20"/>
          <w:szCs w:val="20"/>
        </w:rPr>
        <w:t>(with James E. Pfander and Joanna C. Schwartz)</w:t>
      </w:r>
    </w:p>
    <w:p w14:paraId="73FCCE1F" w14:textId="77777777" w:rsidR="00EC163F" w:rsidRDefault="00EC163F" w:rsidP="00EF134F">
      <w:pPr>
        <w:rPr>
          <w:rFonts w:cs="Arial"/>
          <w:i/>
          <w:sz w:val="20"/>
          <w:szCs w:val="20"/>
        </w:rPr>
      </w:pPr>
    </w:p>
    <w:p w14:paraId="0290F818" w14:textId="608546DF" w:rsidR="00703908" w:rsidRPr="00703908" w:rsidRDefault="00703908" w:rsidP="00EF134F">
      <w:pPr>
        <w:rPr>
          <w:rFonts w:cs="Arial"/>
          <w:sz w:val="20"/>
          <w:szCs w:val="20"/>
        </w:rPr>
      </w:pPr>
      <w:r w:rsidRPr="00703908">
        <w:rPr>
          <w:rFonts w:cs="Arial"/>
          <w:i/>
          <w:sz w:val="20"/>
          <w:szCs w:val="20"/>
        </w:rPr>
        <w:t>The Myth of Personal Liability: Who Pays When Bivens Claims Succeed</w:t>
      </w:r>
      <w:r>
        <w:rPr>
          <w:rFonts w:cs="Arial"/>
          <w:sz w:val="20"/>
          <w:szCs w:val="20"/>
        </w:rPr>
        <w:t xml:space="preserve">, </w:t>
      </w:r>
      <w:r w:rsidR="00683AA1">
        <w:rPr>
          <w:rFonts w:cs="Arial"/>
          <w:sz w:val="20"/>
          <w:szCs w:val="20"/>
        </w:rPr>
        <w:t xml:space="preserve">72 </w:t>
      </w:r>
      <w:r w:rsidRPr="00703908">
        <w:rPr>
          <w:rFonts w:cs="Arial"/>
          <w:smallCaps/>
          <w:sz w:val="20"/>
          <w:szCs w:val="20"/>
        </w:rPr>
        <w:t>Stan. L. Rev</w:t>
      </w:r>
      <w:r w:rsidR="003F4C51">
        <w:rPr>
          <w:rFonts w:cs="Arial"/>
          <w:smallCaps/>
          <w:sz w:val="20"/>
          <w:szCs w:val="20"/>
        </w:rPr>
        <w:t>. 561</w:t>
      </w:r>
      <w:r>
        <w:rPr>
          <w:rFonts w:cs="Arial"/>
          <w:sz w:val="20"/>
          <w:szCs w:val="20"/>
        </w:rPr>
        <w:t xml:space="preserve"> (</w:t>
      </w:r>
      <w:r w:rsidR="00F00747">
        <w:rPr>
          <w:rFonts w:cs="Arial"/>
          <w:sz w:val="20"/>
          <w:szCs w:val="20"/>
        </w:rPr>
        <w:t>2020</w:t>
      </w:r>
      <w:r>
        <w:rPr>
          <w:rFonts w:cs="Arial"/>
          <w:sz w:val="20"/>
          <w:szCs w:val="20"/>
        </w:rPr>
        <w:t>) (with James E. Pfander and Joanna C. Schwartz)</w:t>
      </w:r>
    </w:p>
    <w:p w14:paraId="0E8A5716" w14:textId="77777777" w:rsidR="00703908" w:rsidRDefault="00703908" w:rsidP="00EF134F">
      <w:pPr>
        <w:rPr>
          <w:rFonts w:cs="Arial"/>
          <w:i/>
          <w:sz w:val="20"/>
          <w:szCs w:val="20"/>
        </w:rPr>
      </w:pPr>
    </w:p>
    <w:p w14:paraId="6C3B9A78" w14:textId="3A619952" w:rsidR="00442011" w:rsidRDefault="00442011" w:rsidP="00EF134F">
      <w:pPr>
        <w:rPr>
          <w:i/>
          <w:iCs/>
          <w:sz w:val="20"/>
          <w:szCs w:val="20"/>
        </w:rPr>
      </w:pPr>
      <w:bookmarkStart w:id="0" w:name="_Hlk3721616"/>
      <w:r>
        <w:rPr>
          <w:rFonts w:cs="Arial"/>
          <w:i/>
          <w:sz w:val="20"/>
          <w:szCs w:val="20"/>
        </w:rPr>
        <w:t>Measuring Selection Bias in Publicly Available Judicial Opinions</w:t>
      </w:r>
      <w:r>
        <w:rPr>
          <w:rFonts w:cs="Arial"/>
          <w:sz w:val="20"/>
          <w:szCs w:val="20"/>
        </w:rPr>
        <w:t xml:space="preserve">, </w:t>
      </w:r>
      <w:r w:rsidR="000A094B">
        <w:rPr>
          <w:rFonts w:cs="Arial"/>
          <w:sz w:val="20"/>
          <w:szCs w:val="20"/>
        </w:rPr>
        <w:t>38</w:t>
      </w:r>
      <w:r>
        <w:rPr>
          <w:rFonts w:cs="Arial"/>
          <w:sz w:val="20"/>
          <w:szCs w:val="20"/>
        </w:rPr>
        <w:t xml:space="preserve"> </w:t>
      </w:r>
      <w:r w:rsidRPr="00703908">
        <w:rPr>
          <w:rFonts w:cs="Arial"/>
          <w:smallCaps/>
          <w:sz w:val="20"/>
          <w:szCs w:val="20"/>
        </w:rPr>
        <w:t>Rev. Litigation</w:t>
      </w:r>
      <w:r>
        <w:rPr>
          <w:rFonts w:cs="Arial"/>
          <w:sz w:val="20"/>
          <w:szCs w:val="20"/>
        </w:rPr>
        <w:t xml:space="preserve"> </w:t>
      </w:r>
      <w:r w:rsidR="000A094B">
        <w:rPr>
          <w:rFonts w:cs="Arial"/>
          <w:sz w:val="20"/>
          <w:szCs w:val="20"/>
        </w:rPr>
        <w:t xml:space="preserve">255 </w:t>
      </w:r>
      <w:r>
        <w:rPr>
          <w:rFonts w:cs="Arial"/>
          <w:sz w:val="20"/>
          <w:szCs w:val="20"/>
        </w:rPr>
        <w:t>(2019)</w:t>
      </w:r>
    </w:p>
    <w:p w14:paraId="45A1D645" w14:textId="77777777" w:rsidR="00442011" w:rsidRDefault="00442011" w:rsidP="00EF134F">
      <w:pPr>
        <w:rPr>
          <w:i/>
          <w:iCs/>
          <w:sz w:val="20"/>
          <w:szCs w:val="20"/>
        </w:rPr>
      </w:pPr>
    </w:p>
    <w:p w14:paraId="6CA5E576" w14:textId="77777777" w:rsidR="00840D02" w:rsidRPr="00840D02" w:rsidRDefault="00840D02" w:rsidP="00840D02">
      <w:pPr>
        <w:rPr>
          <w:rFonts w:cs="Arial"/>
          <w:sz w:val="20"/>
          <w:szCs w:val="20"/>
        </w:rPr>
      </w:pPr>
      <w:r>
        <w:rPr>
          <w:rFonts w:cs="Arial"/>
          <w:i/>
          <w:sz w:val="20"/>
          <w:szCs w:val="20"/>
        </w:rPr>
        <w:t>The Narrative of Costs, the Cost of Narrative</w:t>
      </w:r>
      <w:r>
        <w:rPr>
          <w:rFonts w:cs="Arial"/>
          <w:sz w:val="20"/>
          <w:szCs w:val="20"/>
        </w:rPr>
        <w:t xml:space="preserve">, 40 </w:t>
      </w:r>
      <w:r w:rsidRPr="00840D02">
        <w:rPr>
          <w:rFonts w:cs="Arial"/>
          <w:smallCaps/>
          <w:sz w:val="20"/>
          <w:szCs w:val="20"/>
        </w:rPr>
        <w:t>Cardozo L. Rev.</w:t>
      </w:r>
      <w:r w:rsidR="00905D3A">
        <w:rPr>
          <w:rFonts w:cs="Arial"/>
          <w:sz w:val="20"/>
          <w:szCs w:val="20"/>
        </w:rPr>
        <w:t xml:space="preserve"> 121 (2018)</w:t>
      </w:r>
    </w:p>
    <w:bookmarkEnd w:id="0"/>
    <w:p w14:paraId="3360DC40" w14:textId="77777777" w:rsidR="00840D02" w:rsidRDefault="00840D02" w:rsidP="00EF134F">
      <w:pPr>
        <w:rPr>
          <w:i/>
          <w:iCs/>
          <w:sz w:val="20"/>
          <w:szCs w:val="20"/>
        </w:rPr>
      </w:pPr>
    </w:p>
    <w:p w14:paraId="25EE4ACF" w14:textId="77777777" w:rsidR="00EF134F" w:rsidRPr="00EF134F" w:rsidRDefault="00EF134F" w:rsidP="00EF134F">
      <w:pPr>
        <w:rPr>
          <w:iCs/>
          <w:sz w:val="20"/>
          <w:szCs w:val="20"/>
        </w:rPr>
      </w:pPr>
      <w:r w:rsidRPr="00EF134F">
        <w:rPr>
          <w:i/>
          <w:iCs/>
          <w:sz w:val="20"/>
          <w:szCs w:val="20"/>
        </w:rPr>
        <w:t>Qualified Immunity at Trial</w:t>
      </w:r>
      <w:r w:rsidRPr="00EF134F">
        <w:rPr>
          <w:iCs/>
          <w:sz w:val="20"/>
          <w:szCs w:val="20"/>
        </w:rPr>
        <w:t xml:space="preserve">, </w:t>
      </w:r>
      <w:r w:rsidR="00B6389A">
        <w:rPr>
          <w:iCs/>
          <w:sz w:val="20"/>
          <w:szCs w:val="20"/>
        </w:rPr>
        <w:t>93</w:t>
      </w:r>
      <w:r w:rsidRPr="00EF134F">
        <w:rPr>
          <w:iCs/>
          <w:sz w:val="20"/>
          <w:szCs w:val="20"/>
        </w:rPr>
        <w:t xml:space="preserve"> </w:t>
      </w:r>
      <w:r w:rsidRPr="00EF134F">
        <w:rPr>
          <w:smallCaps/>
          <w:sz w:val="20"/>
          <w:szCs w:val="20"/>
        </w:rPr>
        <w:t>Notre Dame L. Rev</w:t>
      </w:r>
      <w:r w:rsidRPr="00EF134F">
        <w:rPr>
          <w:sz w:val="20"/>
          <w:szCs w:val="20"/>
        </w:rPr>
        <w:t xml:space="preserve">. </w:t>
      </w:r>
      <w:r w:rsidR="00B6389A">
        <w:rPr>
          <w:sz w:val="20"/>
          <w:szCs w:val="20"/>
        </w:rPr>
        <w:t>2063</w:t>
      </w:r>
      <w:r w:rsidRPr="00EF134F">
        <w:rPr>
          <w:sz w:val="20"/>
          <w:szCs w:val="20"/>
        </w:rPr>
        <w:t xml:space="preserve"> (2018)</w:t>
      </w:r>
    </w:p>
    <w:p w14:paraId="41B8AC95" w14:textId="77777777" w:rsidR="00EF134F" w:rsidRPr="00EF134F" w:rsidRDefault="00EF134F" w:rsidP="00EF134F">
      <w:pPr>
        <w:rPr>
          <w:i/>
          <w:iCs/>
          <w:sz w:val="20"/>
          <w:szCs w:val="20"/>
        </w:rPr>
      </w:pPr>
    </w:p>
    <w:p w14:paraId="64C1B19C" w14:textId="77777777" w:rsidR="00EF134F" w:rsidRPr="00EF134F" w:rsidRDefault="00EF134F" w:rsidP="00EF134F">
      <w:pPr>
        <w:rPr>
          <w:iCs/>
          <w:sz w:val="20"/>
          <w:szCs w:val="20"/>
        </w:rPr>
      </w:pPr>
      <w:r w:rsidRPr="00EF134F">
        <w:rPr>
          <w:i/>
          <w:iCs/>
          <w:sz w:val="20"/>
          <w:szCs w:val="20"/>
        </w:rPr>
        <w:t>The Influence of Government Defenders on Affirmative Civil Rights Enforcement</w:t>
      </w:r>
      <w:r w:rsidRPr="00EF134F">
        <w:rPr>
          <w:iCs/>
          <w:sz w:val="20"/>
          <w:szCs w:val="20"/>
        </w:rPr>
        <w:t xml:space="preserve">, </w:t>
      </w:r>
      <w:r w:rsidR="000F3AF6">
        <w:rPr>
          <w:iCs/>
          <w:sz w:val="20"/>
          <w:szCs w:val="20"/>
        </w:rPr>
        <w:t>86</w:t>
      </w:r>
      <w:r w:rsidRPr="00EF134F">
        <w:rPr>
          <w:iCs/>
          <w:sz w:val="20"/>
          <w:szCs w:val="20"/>
        </w:rPr>
        <w:t xml:space="preserve"> </w:t>
      </w:r>
      <w:r w:rsidRPr="00EF134F">
        <w:rPr>
          <w:smallCaps/>
          <w:sz w:val="20"/>
          <w:szCs w:val="20"/>
        </w:rPr>
        <w:t>Fordham L. Rev</w:t>
      </w:r>
      <w:r w:rsidRPr="00EF134F">
        <w:rPr>
          <w:sz w:val="20"/>
          <w:szCs w:val="20"/>
        </w:rPr>
        <w:t xml:space="preserve">. </w:t>
      </w:r>
      <w:r w:rsidR="00B6389A">
        <w:rPr>
          <w:sz w:val="20"/>
          <w:szCs w:val="20"/>
        </w:rPr>
        <w:t>2181</w:t>
      </w:r>
      <w:r w:rsidRPr="00EF134F">
        <w:rPr>
          <w:sz w:val="20"/>
          <w:szCs w:val="20"/>
        </w:rPr>
        <w:t xml:space="preserve"> (2018)</w:t>
      </w:r>
    </w:p>
    <w:p w14:paraId="75C79392" w14:textId="77777777" w:rsidR="00EF134F" w:rsidRPr="00EF134F" w:rsidRDefault="00EF134F" w:rsidP="00EF134F">
      <w:pPr>
        <w:rPr>
          <w:i/>
          <w:iCs/>
          <w:sz w:val="20"/>
          <w:szCs w:val="20"/>
        </w:rPr>
      </w:pPr>
    </w:p>
    <w:p w14:paraId="04754972" w14:textId="77777777" w:rsidR="00EF134F" w:rsidRPr="00EF134F" w:rsidRDefault="00EF134F" w:rsidP="00EF134F">
      <w:pPr>
        <w:rPr>
          <w:sz w:val="20"/>
          <w:szCs w:val="20"/>
        </w:rPr>
      </w:pPr>
      <w:r w:rsidRPr="00EF134F">
        <w:rPr>
          <w:i/>
          <w:iCs/>
          <w:sz w:val="20"/>
          <w:szCs w:val="20"/>
        </w:rPr>
        <w:t>Solitary Troubles</w:t>
      </w:r>
      <w:r w:rsidRPr="00EF134F">
        <w:rPr>
          <w:sz w:val="20"/>
          <w:szCs w:val="20"/>
        </w:rPr>
        <w:t xml:space="preserve">, 93 </w:t>
      </w:r>
      <w:r w:rsidRPr="00EF134F">
        <w:rPr>
          <w:smallCaps/>
          <w:sz w:val="20"/>
          <w:szCs w:val="20"/>
        </w:rPr>
        <w:t>Notre Dame L. Rev</w:t>
      </w:r>
      <w:r w:rsidRPr="00EF134F">
        <w:rPr>
          <w:sz w:val="20"/>
          <w:szCs w:val="20"/>
        </w:rPr>
        <w:t>.</w:t>
      </w:r>
      <w:r w:rsidR="000F3AF6">
        <w:rPr>
          <w:sz w:val="20"/>
          <w:szCs w:val="20"/>
        </w:rPr>
        <w:t xml:space="preserve"> </w:t>
      </w:r>
      <w:r w:rsidRPr="00EF134F">
        <w:rPr>
          <w:sz w:val="20"/>
          <w:szCs w:val="20"/>
        </w:rPr>
        <w:t>927 (2018)</w:t>
      </w:r>
    </w:p>
    <w:p w14:paraId="228F4234" w14:textId="77777777" w:rsidR="00EF134F" w:rsidRPr="00EF134F" w:rsidRDefault="00EF134F" w:rsidP="00F45AFF">
      <w:pPr>
        <w:rPr>
          <w:i/>
          <w:iCs/>
          <w:sz w:val="20"/>
          <w:szCs w:val="20"/>
        </w:rPr>
      </w:pPr>
    </w:p>
    <w:p w14:paraId="6CEB89AC" w14:textId="77777777" w:rsidR="00582BFF" w:rsidRDefault="00582BFF" w:rsidP="00F45AFF">
      <w:pPr>
        <w:rPr>
          <w:sz w:val="20"/>
          <w:szCs w:val="20"/>
        </w:rPr>
      </w:pPr>
      <w:r w:rsidRPr="00582BFF">
        <w:rPr>
          <w:sz w:val="20"/>
          <w:szCs w:val="20"/>
        </w:rPr>
        <w:t>Erie</w:t>
      </w:r>
      <w:r>
        <w:rPr>
          <w:i/>
          <w:sz w:val="20"/>
          <w:szCs w:val="20"/>
        </w:rPr>
        <w:t xml:space="preserve"> Step Zero</w:t>
      </w:r>
      <w:r>
        <w:rPr>
          <w:sz w:val="20"/>
          <w:szCs w:val="20"/>
        </w:rPr>
        <w:t xml:space="preserve">, </w:t>
      </w:r>
      <w:r w:rsidR="00323AE8">
        <w:rPr>
          <w:sz w:val="20"/>
          <w:szCs w:val="20"/>
        </w:rPr>
        <w:t xml:space="preserve">85 </w:t>
      </w:r>
      <w:r w:rsidRPr="0049705C">
        <w:rPr>
          <w:smallCaps/>
          <w:sz w:val="20"/>
          <w:szCs w:val="20"/>
        </w:rPr>
        <w:t>Fordham L. Rev</w:t>
      </w:r>
      <w:r>
        <w:rPr>
          <w:sz w:val="20"/>
          <w:szCs w:val="20"/>
        </w:rPr>
        <w:t xml:space="preserve">. </w:t>
      </w:r>
      <w:r w:rsidR="009544A3">
        <w:rPr>
          <w:sz w:val="20"/>
          <w:szCs w:val="20"/>
        </w:rPr>
        <w:t>2341</w:t>
      </w:r>
      <w:r>
        <w:rPr>
          <w:sz w:val="20"/>
          <w:szCs w:val="20"/>
        </w:rPr>
        <w:t xml:space="preserve"> (2017)</w:t>
      </w:r>
    </w:p>
    <w:p w14:paraId="230D81F3" w14:textId="77777777" w:rsidR="00582BFF" w:rsidRPr="00582BFF" w:rsidRDefault="00582BFF" w:rsidP="00F45AFF">
      <w:pPr>
        <w:rPr>
          <w:sz w:val="20"/>
          <w:szCs w:val="20"/>
        </w:rPr>
      </w:pPr>
    </w:p>
    <w:p w14:paraId="583F017F" w14:textId="77777777" w:rsidR="00582BFF" w:rsidRPr="00582BFF" w:rsidRDefault="00582BFF" w:rsidP="00F45AFF">
      <w:pPr>
        <w:rPr>
          <w:sz w:val="20"/>
          <w:szCs w:val="20"/>
        </w:rPr>
      </w:pPr>
      <w:r>
        <w:rPr>
          <w:i/>
          <w:sz w:val="20"/>
          <w:szCs w:val="20"/>
        </w:rPr>
        <w:t>The Second Circuit and Social Justice</w:t>
      </w:r>
      <w:r>
        <w:rPr>
          <w:sz w:val="20"/>
          <w:szCs w:val="20"/>
        </w:rPr>
        <w:t xml:space="preserve">, </w:t>
      </w:r>
      <w:r w:rsidR="00460CDE">
        <w:rPr>
          <w:sz w:val="20"/>
          <w:szCs w:val="20"/>
        </w:rPr>
        <w:t xml:space="preserve">85 </w:t>
      </w:r>
      <w:r w:rsidRPr="0049705C">
        <w:rPr>
          <w:smallCaps/>
          <w:sz w:val="20"/>
          <w:szCs w:val="20"/>
        </w:rPr>
        <w:t>Fordham L. Rev.</w:t>
      </w:r>
      <w:r>
        <w:rPr>
          <w:sz w:val="20"/>
          <w:szCs w:val="20"/>
        </w:rPr>
        <w:t xml:space="preserve"> </w:t>
      </w:r>
      <w:r w:rsidR="00460CDE">
        <w:rPr>
          <w:sz w:val="20"/>
          <w:szCs w:val="20"/>
        </w:rPr>
        <w:t xml:space="preserve">73 </w:t>
      </w:r>
      <w:r>
        <w:rPr>
          <w:sz w:val="20"/>
          <w:szCs w:val="20"/>
        </w:rPr>
        <w:t>(2016) (with Matthew Diller) [commissioned by the United States Court of Appeals for the Second Circuit on the 125</w:t>
      </w:r>
      <w:r w:rsidRPr="00582BFF">
        <w:rPr>
          <w:sz w:val="20"/>
          <w:szCs w:val="20"/>
          <w:vertAlign w:val="superscript"/>
        </w:rPr>
        <w:t>th</w:t>
      </w:r>
      <w:r>
        <w:rPr>
          <w:sz w:val="20"/>
          <w:szCs w:val="20"/>
        </w:rPr>
        <w:t xml:space="preserve"> Anniversary of the </w:t>
      </w:r>
      <w:r w:rsidR="00FE3857">
        <w:rPr>
          <w:sz w:val="20"/>
          <w:szCs w:val="20"/>
        </w:rPr>
        <w:t>C</w:t>
      </w:r>
      <w:r>
        <w:rPr>
          <w:sz w:val="20"/>
          <w:szCs w:val="20"/>
        </w:rPr>
        <w:t>ourt]</w:t>
      </w:r>
    </w:p>
    <w:p w14:paraId="04294426" w14:textId="77777777" w:rsidR="00582BFF" w:rsidRDefault="00582BFF" w:rsidP="00F45AFF">
      <w:pPr>
        <w:rPr>
          <w:i/>
          <w:sz w:val="20"/>
          <w:szCs w:val="20"/>
        </w:rPr>
      </w:pPr>
    </w:p>
    <w:p w14:paraId="3E282592" w14:textId="77777777" w:rsidR="00F45AFF" w:rsidRPr="00EB421D" w:rsidRDefault="00F45AFF" w:rsidP="00F45AFF">
      <w:pPr>
        <w:rPr>
          <w:sz w:val="20"/>
          <w:szCs w:val="20"/>
        </w:rPr>
      </w:pPr>
      <w:r>
        <w:rPr>
          <w:i/>
          <w:sz w:val="20"/>
          <w:szCs w:val="20"/>
        </w:rPr>
        <w:t>Reconceptualizing the Eighth Amendment: Slaves, Prisoners, and “Cruel and Unusual Punishment,”</w:t>
      </w:r>
      <w:r>
        <w:rPr>
          <w:sz w:val="20"/>
          <w:szCs w:val="20"/>
        </w:rPr>
        <w:t xml:space="preserve"> </w:t>
      </w:r>
      <w:r w:rsidR="002C1649">
        <w:rPr>
          <w:sz w:val="20"/>
          <w:szCs w:val="20"/>
        </w:rPr>
        <w:t>94</w:t>
      </w:r>
      <w:r>
        <w:rPr>
          <w:sz w:val="20"/>
          <w:szCs w:val="20"/>
        </w:rPr>
        <w:t xml:space="preserve"> </w:t>
      </w:r>
      <w:r w:rsidRPr="00EB421D">
        <w:rPr>
          <w:smallCaps/>
          <w:sz w:val="20"/>
          <w:szCs w:val="20"/>
        </w:rPr>
        <w:t>N</w:t>
      </w:r>
      <w:r>
        <w:rPr>
          <w:smallCaps/>
          <w:sz w:val="20"/>
          <w:szCs w:val="20"/>
        </w:rPr>
        <w:t>.C.</w:t>
      </w:r>
      <w:r w:rsidRPr="00EB421D">
        <w:rPr>
          <w:smallCaps/>
          <w:sz w:val="20"/>
          <w:szCs w:val="20"/>
        </w:rPr>
        <w:t xml:space="preserve"> L. Rev.</w:t>
      </w:r>
      <w:r w:rsidR="002C1649">
        <w:rPr>
          <w:sz w:val="20"/>
          <w:szCs w:val="20"/>
        </w:rPr>
        <w:t xml:space="preserve"> 817</w:t>
      </w:r>
      <w:r>
        <w:rPr>
          <w:sz w:val="20"/>
          <w:szCs w:val="20"/>
        </w:rPr>
        <w:t xml:space="preserve"> (2016)</w:t>
      </w:r>
    </w:p>
    <w:p w14:paraId="25361B9F" w14:textId="77777777" w:rsidR="00F45AFF" w:rsidRDefault="00F45AFF" w:rsidP="00D33B91">
      <w:pPr>
        <w:rPr>
          <w:i/>
          <w:sz w:val="20"/>
          <w:szCs w:val="20"/>
        </w:rPr>
      </w:pPr>
    </w:p>
    <w:p w14:paraId="27CE647A" w14:textId="77777777" w:rsidR="003407E7" w:rsidRDefault="003407E7" w:rsidP="00D33B91">
      <w:pPr>
        <w:rPr>
          <w:sz w:val="20"/>
          <w:szCs w:val="20"/>
        </w:rPr>
      </w:pPr>
      <w:r>
        <w:rPr>
          <w:i/>
          <w:sz w:val="20"/>
          <w:szCs w:val="20"/>
        </w:rPr>
        <w:t>Measuring the Impact of Plausibility Pleading</w:t>
      </w:r>
      <w:r>
        <w:rPr>
          <w:sz w:val="20"/>
          <w:szCs w:val="20"/>
        </w:rPr>
        <w:t xml:space="preserve">, </w:t>
      </w:r>
      <w:r w:rsidR="00F45AFF">
        <w:rPr>
          <w:sz w:val="20"/>
          <w:szCs w:val="20"/>
        </w:rPr>
        <w:t>101</w:t>
      </w:r>
      <w:r>
        <w:rPr>
          <w:sz w:val="20"/>
          <w:szCs w:val="20"/>
        </w:rPr>
        <w:t xml:space="preserve"> </w:t>
      </w:r>
      <w:r w:rsidRPr="003407E7">
        <w:rPr>
          <w:smallCaps/>
          <w:sz w:val="20"/>
          <w:szCs w:val="20"/>
        </w:rPr>
        <w:t>Va. L. Rev.</w:t>
      </w:r>
      <w:r w:rsidR="00F45AFF">
        <w:rPr>
          <w:smallCaps/>
          <w:sz w:val="20"/>
          <w:szCs w:val="20"/>
        </w:rPr>
        <w:t xml:space="preserve"> 2117</w:t>
      </w:r>
      <w:r>
        <w:rPr>
          <w:sz w:val="20"/>
          <w:szCs w:val="20"/>
        </w:rPr>
        <w:t xml:space="preserve"> (2015)</w:t>
      </w:r>
    </w:p>
    <w:p w14:paraId="33F15B43" w14:textId="77777777" w:rsidR="00EB421D" w:rsidRDefault="00EB421D" w:rsidP="00D33B91">
      <w:pPr>
        <w:rPr>
          <w:sz w:val="20"/>
          <w:szCs w:val="20"/>
        </w:rPr>
      </w:pPr>
    </w:p>
    <w:p w14:paraId="4D46E2FE" w14:textId="77777777" w:rsidR="008B5214" w:rsidRPr="00D14ECA" w:rsidRDefault="008B5214" w:rsidP="00D33B91">
      <w:pPr>
        <w:rPr>
          <w:sz w:val="20"/>
          <w:szCs w:val="20"/>
        </w:rPr>
      </w:pPr>
      <w:r>
        <w:rPr>
          <w:i/>
          <w:sz w:val="20"/>
          <w:szCs w:val="20"/>
        </w:rPr>
        <w:t>The Burdens of Pleading</w:t>
      </w:r>
      <w:r>
        <w:rPr>
          <w:sz w:val="20"/>
          <w:szCs w:val="20"/>
        </w:rPr>
        <w:t xml:space="preserve">, 162 </w:t>
      </w:r>
      <w:r w:rsidR="0061431A" w:rsidRPr="00FB0DB7">
        <w:rPr>
          <w:smallCaps/>
          <w:sz w:val="20"/>
          <w:szCs w:val="20"/>
        </w:rPr>
        <w:t>U. Pa.</w:t>
      </w:r>
      <w:r w:rsidRPr="00FB0DB7">
        <w:rPr>
          <w:smallCaps/>
          <w:sz w:val="20"/>
          <w:szCs w:val="20"/>
        </w:rPr>
        <w:t xml:space="preserve"> L. Rev.</w:t>
      </w:r>
      <w:r>
        <w:rPr>
          <w:sz w:val="20"/>
          <w:szCs w:val="20"/>
        </w:rPr>
        <w:t xml:space="preserve"> </w:t>
      </w:r>
      <w:r w:rsidR="00B95456">
        <w:rPr>
          <w:sz w:val="20"/>
          <w:szCs w:val="20"/>
        </w:rPr>
        <w:t xml:space="preserve">1767 </w:t>
      </w:r>
      <w:r>
        <w:rPr>
          <w:sz w:val="20"/>
          <w:szCs w:val="20"/>
        </w:rPr>
        <w:t>(2014)</w:t>
      </w:r>
    </w:p>
    <w:p w14:paraId="337F1951" w14:textId="77777777" w:rsidR="008B5214" w:rsidRDefault="008B5214" w:rsidP="00D33B91">
      <w:pPr>
        <w:rPr>
          <w:i/>
          <w:sz w:val="20"/>
          <w:szCs w:val="20"/>
        </w:rPr>
      </w:pPr>
    </w:p>
    <w:p w14:paraId="2DFB199C" w14:textId="77777777" w:rsidR="008B5214" w:rsidRPr="005170A5" w:rsidRDefault="008B5214" w:rsidP="00D33B91">
      <w:pPr>
        <w:rPr>
          <w:sz w:val="20"/>
          <w:szCs w:val="20"/>
        </w:rPr>
      </w:pPr>
      <w:r>
        <w:rPr>
          <w:i/>
          <w:sz w:val="20"/>
          <w:szCs w:val="20"/>
        </w:rPr>
        <w:t>Screening Out Innovation: The Unrecognized Merits of Meritless Litigation</w:t>
      </w:r>
      <w:r>
        <w:rPr>
          <w:sz w:val="20"/>
          <w:szCs w:val="20"/>
        </w:rPr>
        <w:t xml:space="preserve">, 89 </w:t>
      </w:r>
      <w:r w:rsidRPr="005170A5">
        <w:rPr>
          <w:smallCaps/>
          <w:sz w:val="20"/>
          <w:szCs w:val="20"/>
        </w:rPr>
        <w:t>Ind. L. J.</w:t>
      </w:r>
      <w:r>
        <w:rPr>
          <w:sz w:val="20"/>
          <w:szCs w:val="20"/>
        </w:rPr>
        <w:t xml:space="preserve"> </w:t>
      </w:r>
      <w:r w:rsidR="00B95456">
        <w:rPr>
          <w:sz w:val="20"/>
          <w:szCs w:val="20"/>
        </w:rPr>
        <w:t>1191</w:t>
      </w:r>
      <w:r>
        <w:rPr>
          <w:sz w:val="20"/>
          <w:szCs w:val="20"/>
        </w:rPr>
        <w:t xml:space="preserve"> (2014)</w:t>
      </w:r>
    </w:p>
    <w:p w14:paraId="15123FB4" w14:textId="77777777" w:rsidR="008B5214" w:rsidRDefault="008B5214" w:rsidP="00D33B91">
      <w:pPr>
        <w:rPr>
          <w:i/>
          <w:sz w:val="20"/>
          <w:szCs w:val="20"/>
        </w:rPr>
      </w:pPr>
    </w:p>
    <w:p w14:paraId="7822A18C" w14:textId="77777777" w:rsidR="008B5214" w:rsidRPr="00E05573" w:rsidRDefault="008B5214" w:rsidP="00D33B91">
      <w:pPr>
        <w:rPr>
          <w:smallCaps/>
          <w:sz w:val="20"/>
          <w:szCs w:val="20"/>
        </w:rPr>
      </w:pPr>
      <w:r w:rsidRPr="00E05573">
        <w:rPr>
          <w:i/>
          <w:sz w:val="20"/>
          <w:szCs w:val="20"/>
        </w:rPr>
        <w:t xml:space="preserve">Asking the First Question: Reframing </w:t>
      </w:r>
      <w:r w:rsidRPr="00E05573">
        <w:rPr>
          <w:sz w:val="20"/>
          <w:szCs w:val="20"/>
        </w:rPr>
        <w:t>Bivens</w:t>
      </w:r>
      <w:r w:rsidRPr="00E05573">
        <w:rPr>
          <w:i/>
          <w:sz w:val="20"/>
          <w:szCs w:val="20"/>
        </w:rPr>
        <w:t xml:space="preserve"> after </w:t>
      </w:r>
      <w:r w:rsidRPr="00E05573">
        <w:rPr>
          <w:sz w:val="20"/>
          <w:szCs w:val="20"/>
        </w:rPr>
        <w:t>Minneci</w:t>
      </w:r>
      <w:r w:rsidR="00B95456">
        <w:rPr>
          <w:sz w:val="20"/>
          <w:szCs w:val="20"/>
        </w:rPr>
        <w:t>,</w:t>
      </w:r>
      <w:r>
        <w:rPr>
          <w:sz w:val="20"/>
          <w:szCs w:val="20"/>
        </w:rPr>
        <w:t xml:space="preserve"> 90 </w:t>
      </w:r>
      <w:r w:rsidRPr="00E05573">
        <w:rPr>
          <w:smallCaps/>
          <w:sz w:val="20"/>
          <w:szCs w:val="20"/>
        </w:rPr>
        <w:t>Wash. U. L. Rev.</w:t>
      </w:r>
      <w:r>
        <w:rPr>
          <w:sz w:val="20"/>
          <w:szCs w:val="20"/>
        </w:rPr>
        <w:t xml:space="preserve"> 1473 (2013) (with </w:t>
      </w:r>
      <w:r w:rsidRPr="00E05573">
        <w:rPr>
          <w:sz w:val="20"/>
          <w:szCs w:val="20"/>
        </w:rPr>
        <w:t>Lumen N. Mulligan</w:t>
      </w:r>
      <w:r>
        <w:rPr>
          <w:smallCaps/>
          <w:sz w:val="20"/>
          <w:szCs w:val="20"/>
        </w:rPr>
        <w:t>)</w:t>
      </w:r>
    </w:p>
    <w:p w14:paraId="639C6ACC" w14:textId="77777777" w:rsidR="008B5214" w:rsidRDefault="008B5214" w:rsidP="00D33B91">
      <w:pPr>
        <w:rPr>
          <w:i/>
          <w:sz w:val="20"/>
          <w:szCs w:val="20"/>
        </w:rPr>
      </w:pPr>
    </w:p>
    <w:p w14:paraId="59850E53" w14:textId="77777777" w:rsidR="003226D3" w:rsidRDefault="003226D3">
      <w:pPr>
        <w:widowControl/>
        <w:autoSpaceDE/>
        <w:autoSpaceDN/>
        <w:adjustRightInd/>
        <w:rPr>
          <w:i/>
          <w:color w:val="000000"/>
          <w:sz w:val="20"/>
          <w:szCs w:val="20"/>
        </w:rPr>
      </w:pPr>
      <w:r>
        <w:rPr>
          <w:i/>
          <w:color w:val="000000"/>
          <w:sz w:val="20"/>
          <w:szCs w:val="20"/>
        </w:rPr>
        <w:br w:type="page"/>
      </w:r>
    </w:p>
    <w:p w14:paraId="02BA0687" w14:textId="6CBAE8E2" w:rsidR="008B5214" w:rsidRDefault="008B5214" w:rsidP="00E05573">
      <w:pPr>
        <w:rPr>
          <w:color w:val="000000"/>
          <w:sz w:val="20"/>
          <w:szCs w:val="20"/>
        </w:rPr>
      </w:pPr>
      <w:r>
        <w:rPr>
          <w:i/>
          <w:color w:val="000000"/>
          <w:sz w:val="20"/>
          <w:szCs w:val="20"/>
        </w:rPr>
        <w:lastRenderedPageBreak/>
        <w:t>Revisiting “Special Needs” Theory via Airport Searches</w:t>
      </w:r>
      <w:r>
        <w:rPr>
          <w:color w:val="000000"/>
          <w:sz w:val="20"/>
          <w:szCs w:val="20"/>
        </w:rPr>
        <w:t xml:space="preserve">, 106 </w:t>
      </w:r>
      <w:r w:rsidRPr="0049539A">
        <w:rPr>
          <w:smallCaps/>
          <w:color w:val="000000"/>
          <w:sz w:val="20"/>
          <w:szCs w:val="20"/>
        </w:rPr>
        <w:t>Nw. U. L. Rev.</w:t>
      </w:r>
      <w:r>
        <w:rPr>
          <w:smallCaps/>
          <w:color w:val="000000"/>
          <w:sz w:val="20"/>
          <w:szCs w:val="20"/>
        </w:rPr>
        <w:t xml:space="preserve"> 1513 (2012); </w:t>
      </w:r>
      <w:r>
        <w:rPr>
          <w:color w:val="000000"/>
          <w:sz w:val="20"/>
          <w:szCs w:val="20"/>
        </w:rPr>
        <w:t xml:space="preserve">106 </w:t>
      </w:r>
      <w:r w:rsidRPr="0049539A">
        <w:rPr>
          <w:smallCaps/>
          <w:color w:val="000000"/>
          <w:sz w:val="20"/>
          <w:szCs w:val="20"/>
        </w:rPr>
        <w:t>Nw. U. L. Rev. Colloquy</w:t>
      </w:r>
      <w:r>
        <w:rPr>
          <w:color w:val="000000"/>
          <w:sz w:val="20"/>
          <w:szCs w:val="20"/>
        </w:rPr>
        <w:t xml:space="preserve"> 207 (2012)</w:t>
      </w:r>
    </w:p>
    <w:p w14:paraId="35992A88" w14:textId="77777777" w:rsidR="008B5214" w:rsidRDefault="008B5214" w:rsidP="00D33B91">
      <w:pPr>
        <w:rPr>
          <w:i/>
          <w:sz w:val="20"/>
          <w:szCs w:val="20"/>
        </w:rPr>
      </w:pPr>
    </w:p>
    <w:p w14:paraId="500173CE" w14:textId="77777777" w:rsidR="008B5214" w:rsidRPr="002E0F1D" w:rsidRDefault="008B5214" w:rsidP="00D33B91">
      <w:pPr>
        <w:rPr>
          <w:sz w:val="20"/>
          <w:szCs w:val="20"/>
        </w:rPr>
      </w:pPr>
      <w:r>
        <w:rPr>
          <w:i/>
          <w:sz w:val="20"/>
          <w:szCs w:val="20"/>
        </w:rPr>
        <w:t>Release as Remedy for Excessive Punishment</w:t>
      </w:r>
      <w:r>
        <w:rPr>
          <w:sz w:val="20"/>
          <w:szCs w:val="20"/>
        </w:rPr>
        <w:t xml:space="preserve">, 53 </w:t>
      </w:r>
      <w:r w:rsidRPr="002E0F1D">
        <w:rPr>
          <w:smallCaps/>
          <w:sz w:val="20"/>
          <w:szCs w:val="20"/>
        </w:rPr>
        <w:t>Wm. &amp; Mary L. Rev.</w:t>
      </w:r>
      <w:r w:rsidR="00A26AF7">
        <w:rPr>
          <w:sz w:val="20"/>
          <w:szCs w:val="20"/>
        </w:rPr>
        <w:t xml:space="preserve"> 1575 (2012)</w:t>
      </w:r>
    </w:p>
    <w:p w14:paraId="62C492DB" w14:textId="77777777" w:rsidR="008B5214" w:rsidRDefault="008B5214" w:rsidP="0012403E">
      <w:pPr>
        <w:rPr>
          <w:i/>
          <w:sz w:val="20"/>
          <w:szCs w:val="20"/>
        </w:rPr>
      </w:pPr>
    </w:p>
    <w:p w14:paraId="2A42C06A" w14:textId="77777777" w:rsidR="008B5214" w:rsidRDefault="008B5214" w:rsidP="00672439">
      <w:pPr>
        <w:rPr>
          <w:sz w:val="20"/>
          <w:szCs w:val="20"/>
        </w:rPr>
      </w:pPr>
      <w:r>
        <w:rPr>
          <w:i/>
          <w:sz w:val="20"/>
          <w:szCs w:val="20"/>
        </w:rPr>
        <w:t>Pleading as Information-Forcing</w:t>
      </w:r>
      <w:r>
        <w:rPr>
          <w:sz w:val="20"/>
          <w:szCs w:val="20"/>
        </w:rPr>
        <w:t xml:space="preserve">, 75 </w:t>
      </w:r>
      <w:r w:rsidRPr="00D33B91">
        <w:rPr>
          <w:smallCaps/>
          <w:sz w:val="20"/>
          <w:szCs w:val="20"/>
        </w:rPr>
        <w:t>Law &amp; Contemp. Probs.</w:t>
      </w:r>
      <w:r>
        <w:rPr>
          <w:sz w:val="20"/>
          <w:szCs w:val="20"/>
        </w:rPr>
        <w:t xml:space="preserve"> 1 (2012)</w:t>
      </w:r>
    </w:p>
    <w:p w14:paraId="5DDC68B7" w14:textId="77777777" w:rsidR="008B5214" w:rsidRDefault="008B5214" w:rsidP="0012403E">
      <w:pPr>
        <w:rPr>
          <w:i/>
          <w:sz w:val="20"/>
          <w:szCs w:val="20"/>
        </w:rPr>
      </w:pPr>
    </w:p>
    <w:p w14:paraId="6BAA15E3" w14:textId="77777777" w:rsidR="008B5214" w:rsidRDefault="008B5214" w:rsidP="0012403E">
      <w:pPr>
        <w:rPr>
          <w:sz w:val="20"/>
          <w:szCs w:val="20"/>
        </w:rPr>
      </w:pPr>
      <w:r w:rsidRPr="006B1DDA">
        <w:rPr>
          <w:i/>
          <w:sz w:val="20"/>
          <w:szCs w:val="20"/>
        </w:rPr>
        <w:t>The Costs of Heightened Pleading</w:t>
      </w:r>
      <w:r>
        <w:rPr>
          <w:sz w:val="20"/>
          <w:szCs w:val="20"/>
        </w:rPr>
        <w:t>, 86</w:t>
      </w:r>
      <w:r w:rsidRPr="006B1DDA">
        <w:rPr>
          <w:smallCaps/>
          <w:sz w:val="20"/>
          <w:szCs w:val="20"/>
        </w:rPr>
        <w:t xml:space="preserve"> Ind. L. J. </w:t>
      </w:r>
      <w:r>
        <w:rPr>
          <w:sz w:val="20"/>
          <w:szCs w:val="20"/>
        </w:rPr>
        <w:t>119 (2011)</w:t>
      </w:r>
    </w:p>
    <w:p w14:paraId="77168465" w14:textId="77777777" w:rsidR="008B5214" w:rsidRDefault="008B5214" w:rsidP="0012403E">
      <w:pPr>
        <w:rPr>
          <w:sz w:val="20"/>
          <w:szCs w:val="20"/>
        </w:rPr>
      </w:pPr>
    </w:p>
    <w:p w14:paraId="35E21C4A" w14:textId="77777777" w:rsidR="008B5214" w:rsidRDefault="008B5214" w:rsidP="00672439">
      <w:pPr>
        <w:rPr>
          <w:rFonts w:cs="Arial"/>
          <w:sz w:val="20"/>
          <w:szCs w:val="20"/>
        </w:rPr>
      </w:pPr>
      <w:r>
        <w:rPr>
          <w:rFonts w:cs="Arial"/>
          <w:i/>
          <w:sz w:val="20"/>
          <w:szCs w:val="20"/>
        </w:rPr>
        <w:t>Does Qualified Immunity Matter?</w:t>
      </w:r>
      <w:r>
        <w:rPr>
          <w:rFonts w:cs="Arial"/>
          <w:sz w:val="20"/>
          <w:szCs w:val="20"/>
        </w:rPr>
        <w:t xml:space="preserve"> </w:t>
      </w:r>
      <w:smartTag w:uri="urn:schemas-microsoft-com:office:smarttags" w:element="address">
        <w:smartTag w:uri="urn:schemas-microsoft-com:office:smarttags" w:element="State">
          <w:r>
            <w:rPr>
              <w:rFonts w:cs="Arial"/>
              <w:sz w:val="20"/>
              <w:szCs w:val="20"/>
            </w:rPr>
            <w:t xml:space="preserve">8 U. </w:t>
          </w:r>
          <w:r w:rsidRPr="00FA0A7A">
            <w:rPr>
              <w:rFonts w:cs="Arial"/>
              <w:smallCaps/>
              <w:sz w:val="20"/>
              <w:szCs w:val="20"/>
            </w:rPr>
            <w:t xml:space="preserve">St. Thomas L. </w:t>
          </w:r>
          <w:r>
            <w:rPr>
              <w:rFonts w:cs="Arial"/>
              <w:smallCaps/>
              <w:sz w:val="20"/>
              <w:szCs w:val="20"/>
            </w:rPr>
            <w:t>J</w:t>
          </w:r>
          <w:r w:rsidRPr="00FA0A7A">
            <w:rPr>
              <w:rFonts w:cs="Arial"/>
              <w:smallCaps/>
              <w:sz w:val="20"/>
              <w:szCs w:val="20"/>
            </w:rPr>
            <w:t>.</w:t>
          </w:r>
        </w:smartTag>
      </w:smartTag>
      <w:r>
        <w:rPr>
          <w:rFonts w:cs="Arial"/>
          <w:sz w:val="20"/>
          <w:szCs w:val="20"/>
        </w:rPr>
        <w:t xml:space="preserve"> 477 (2011)</w:t>
      </w:r>
    </w:p>
    <w:p w14:paraId="3E6417A1" w14:textId="77777777" w:rsidR="008B5214" w:rsidRDefault="008B5214">
      <w:pPr>
        <w:rPr>
          <w:i/>
          <w:sz w:val="20"/>
          <w:szCs w:val="20"/>
        </w:rPr>
      </w:pPr>
    </w:p>
    <w:p w14:paraId="20EB3FAD" w14:textId="77777777" w:rsidR="008B5214" w:rsidRPr="005D41CB" w:rsidRDefault="008B5214">
      <w:pPr>
        <w:rPr>
          <w:sz w:val="20"/>
          <w:szCs w:val="20"/>
        </w:rPr>
      </w:pPr>
      <w:r w:rsidRPr="006B1DDA">
        <w:rPr>
          <w:i/>
          <w:sz w:val="20"/>
          <w:szCs w:val="20"/>
        </w:rPr>
        <w:t>Public Interest(s) and Fourth Amendment Enforcement</w:t>
      </w:r>
      <w:r w:rsidRPr="005D41CB">
        <w:rPr>
          <w:sz w:val="20"/>
          <w:szCs w:val="20"/>
        </w:rPr>
        <w:t xml:space="preserve">, 2010 </w:t>
      </w:r>
      <w:r w:rsidRPr="00271CB8">
        <w:rPr>
          <w:smallCaps/>
          <w:sz w:val="20"/>
          <w:szCs w:val="20"/>
        </w:rPr>
        <w:t>U. Ill. L. Rev.</w:t>
      </w:r>
      <w:r w:rsidRPr="005D41CB">
        <w:rPr>
          <w:sz w:val="20"/>
          <w:szCs w:val="20"/>
        </w:rPr>
        <w:t xml:space="preserve"> </w:t>
      </w:r>
      <w:r>
        <w:rPr>
          <w:sz w:val="20"/>
          <w:szCs w:val="20"/>
        </w:rPr>
        <w:t>1461 (2010)</w:t>
      </w:r>
    </w:p>
    <w:p w14:paraId="7BF68E8F" w14:textId="77777777" w:rsidR="008B5214" w:rsidRDefault="008B5214">
      <w:pPr>
        <w:rPr>
          <w:sz w:val="20"/>
          <w:szCs w:val="20"/>
        </w:rPr>
      </w:pPr>
    </w:p>
    <w:p w14:paraId="3CC8056D" w14:textId="77777777" w:rsidR="008B5214" w:rsidRDefault="008B5214" w:rsidP="00A26AF7">
      <w:pPr>
        <w:rPr>
          <w:sz w:val="20"/>
          <w:szCs w:val="20"/>
        </w:rPr>
      </w:pPr>
      <w:r w:rsidRPr="006B1DDA">
        <w:rPr>
          <w:i/>
          <w:sz w:val="20"/>
          <w:szCs w:val="20"/>
        </w:rPr>
        <w:t xml:space="preserve">Measuring the Success of </w:t>
      </w:r>
      <w:r w:rsidRPr="006B1DDA">
        <w:rPr>
          <w:sz w:val="20"/>
          <w:szCs w:val="20"/>
        </w:rPr>
        <w:t>Bivens</w:t>
      </w:r>
      <w:r w:rsidRPr="006B1DDA">
        <w:rPr>
          <w:i/>
          <w:sz w:val="20"/>
          <w:szCs w:val="20"/>
        </w:rPr>
        <w:t xml:space="preserve"> Litigation and Its Consequences for the Individual Liability Model</w:t>
      </w:r>
      <w:r>
        <w:rPr>
          <w:sz w:val="20"/>
          <w:szCs w:val="20"/>
        </w:rPr>
        <w:t xml:space="preserve">, 62 </w:t>
      </w:r>
      <w:r w:rsidRPr="00271CB8">
        <w:rPr>
          <w:smallCaps/>
          <w:sz w:val="20"/>
          <w:szCs w:val="20"/>
        </w:rPr>
        <w:t>Stan. L. Rev.</w:t>
      </w:r>
      <w:r>
        <w:rPr>
          <w:sz w:val="20"/>
          <w:szCs w:val="20"/>
        </w:rPr>
        <w:t xml:space="preserve"> 809 (2010) </w:t>
      </w:r>
    </w:p>
    <w:p w14:paraId="6084FBA4" w14:textId="77777777" w:rsidR="008B5214" w:rsidRDefault="008B5214" w:rsidP="006D6298">
      <w:pPr>
        <w:ind w:left="720" w:hanging="720"/>
        <w:rPr>
          <w:sz w:val="20"/>
          <w:szCs w:val="20"/>
        </w:rPr>
      </w:pPr>
    </w:p>
    <w:p w14:paraId="68B6A2A2" w14:textId="0231ECF2" w:rsidR="008B5214" w:rsidRPr="005D41CB" w:rsidRDefault="008B5214" w:rsidP="00672439">
      <w:pPr>
        <w:rPr>
          <w:sz w:val="20"/>
          <w:szCs w:val="20"/>
        </w:rPr>
      </w:pPr>
      <w:r w:rsidRPr="006B1DDA">
        <w:rPr>
          <w:bCs/>
          <w:i/>
          <w:sz w:val="20"/>
          <w:szCs w:val="20"/>
        </w:rPr>
        <w:t>Procedural Barriers to Civil Rights Litigation and the Illusory Promise of Equity</w:t>
      </w:r>
      <w:r w:rsidRPr="005D41CB">
        <w:rPr>
          <w:bCs/>
          <w:sz w:val="20"/>
          <w:szCs w:val="20"/>
        </w:rPr>
        <w:t xml:space="preserve">, </w:t>
      </w:r>
      <w:r>
        <w:rPr>
          <w:bCs/>
          <w:sz w:val="20"/>
          <w:szCs w:val="20"/>
        </w:rPr>
        <w:t xml:space="preserve">78 </w:t>
      </w:r>
      <w:r>
        <w:rPr>
          <w:bCs/>
          <w:smallCaps/>
          <w:sz w:val="20"/>
          <w:szCs w:val="20"/>
        </w:rPr>
        <w:t>UMKC L.</w:t>
      </w:r>
      <w:r w:rsidRPr="00271CB8">
        <w:rPr>
          <w:bCs/>
          <w:smallCaps/>
          <w:sz w:val="20"/>
          <w:szCs w:val="20"/>
        </w:rPr>
        <w:t xml:space="preserve"> Rev</w:t>
      </w:r>
      <w:r>
        <w:rPr>
          <w:bCs/>
          <w:smallCaps/>
          <w:sz w:val="20"/>
          <w:szCs w:val="20"/>
        </w:rPr>
        <w:t>.</w:t>
      </w:r>
      <w:r>
        <w:rPr>
          <w:bCs/>
          <w:sz w:val="20"/>
          <w:szCs w:val="20"/>
        </w:rPr>
        <w:t xml:space="preserve"> 931 (2010)</w:t>
      </w:r>
    </w:p>
    <w:p w14:paraId="418A1BCF" w14:textId="77777777" w:rsidR="008B5214" w:rsidRDefault="008B5214" w:rsidP="00672439">
      <w:pPr>
        <w:rPr>
          <w:i/>
          <w:sz w:val="20"/>
          <w:szCs w:val="20"/>
        </w:rPr>
      </w:pPr>
    </w:p>
    <w:p w14:paraId="6A59B0CF" w14:textId="77777777" w:rsidR="008B5214" w:rsidRDefault="008B5214" w:rsidP="00672439">
      <w:pPr>
        <w:ind w:left="720" w:hanging="720"/>
        <w:rPr>
          <w:sz w:val="20"/>
          <w:szCs w:val="20"/>
        </w:rPr>
      </w:pPr>
      <w:r w:rsidRPr="006B1DDA">
        <w:rPr>
          <w:i/>
          <w:sz w:val="20"/>
          <w:szCs w:val="20"/>
        </w:rPr>
        <w:t>Eighth Amendment Gaps: Can Conditions of Confinement Litigation Benefit from Proportionality Theory?</w:t>
      </w:r>
      <w:r>
        <w:rPr>
          <w:sz w:val="20"/>
          <w:szCs w:val="20"/>
        </w:rPr>
        <w:t xml:space="preserve"> 36</w:t>
      </w:r>
    </w:p>
    <w:p w14:paraId="0DE0E286" w14:textId="77777777" w:rsidR="008B5214" w:rsidRPr="006D6298" w:rsidRDefault="008B5214" w:rsidP="00672439">
      <w:pPr>
        <w:ind w:left="720" w:hanging="720"/>
        <w:rPr>
          <w:sz w:val="20"/>
          <w:szCs w:val="20"/>
        </w:rPr>
      </w:pPr>
      <w:r w:rsidRPr="00271CB8">
        <w:rPr>
          <w:smallCaps/>
          <w:sz w:val="20"/>
          <w:szCs w:val="20"/>
        </w:rPr>
        <w:t>Fordham Urb. L. J.</w:t>
      </w:r>
      <w:r>
        <w:rPr>
          <w:sz w:val="20"/>
          <w:szCs w:val="20"/>
        </w:rPr>
        <w:t xml:space="preserve"> 53 (2009)</w:t>
      </w:r>
    </w:p>
    <w:p w14:paraId="5E2B094C" w14:textId="681D9F16" w:rsidR="000C2901" w:rsidRDefault="000C2901">
      <w:pPr>
        <w:widowControl/>
        <w:autoSpaceDE/>
        <w:autoSpaceDN/>
        <w:adjustRightInd/>
        <w:rPr>
          <w:b/>
          <w:bCs/>
          <w:sz w:val="20"/>
          <w:szCs w:val="20"/>
          <w:u w:val="single"/>
        </w:rPr>
      </w:pPr>
    </w:p>
    <w:p w14:paraId="33D21B1C" w14:textId="7566C589" w:rsidR="004647DF" w:rsidRDefault="004647DF" w:rsidP="004647DF">
      <w:pPr>
        <w:ind w:left="-180"/>
        <w:rPr>
          <w:b/>
          <w:bCs/>
          <w:sz w:val="20"/>
          <w:szCs w:val="20"/>
          <w:u w:val="single"/>
        </w:rPr>
      </w:pPr>
      <w:r>
        <w:rPr>
          <w:b/>
          <w:bCs/>
          <w:sz w:val="20"/>
          <w:szCs w:val="20"/>
          <w:u w:val="single"/>
        </w:rPr>
        <w:t>BOOKS AND TREATISES</w:t>
      </w:r>
    </w:p>
    <w:p w14:paraId="1E66D026" w14:textId="612F60AC" w:rsidR="004647DF" w:rsidRPr="004647DF" w:rsidRDefault="004647DF" w:rsidP="004647DF">
      <w:pPr>
        <w:rPr>
          <w:sz w:val="20"/>
          <w:szCs w:val="20"/>
        </w:rPr>
      </w:pPr>
      <w:r w:rsidRPr="004647DF">
        <w:rPr>
          <w:smallCaps/>
          <w:sz w:val="20"/>
          <w:szCs w:val="20"/>
        </w:rPr>
        <w:t xml:space="preserve">Wright, Kane, Hershkoff, </w:t>
      </w:r>
      <w:r>
        <w:rPr>
          <w:smallCaps/>
          <w:sz w:val="20"/>
          <w:szCs w:val="20"/>
        </w:rPr>
        <w:t>&amp;</w:t>
      </w:r>
      <w:r w:rsidRPr="004647DF">
        <w:rPr>
          <w:smallCaps/>
          <w:sz w:val="20"/>
          <w:szCs w:val="20"/>
        </w:rPr>
        <w:t xml:space="preserve"> Reinert’s Law </w:t>
      </w:r>
      <w:r>
        <w:rPr>
          <w:smallCaps/>
          <w:sz w:val="20"/>
          <w:szCs w:val="20"/>
        </w:rPr>
        <w:t>o</w:t>
      </w:r>
      <w:r w:rsidRPr="004647DF">
        <w:rPr>
          <w:smallCaps/>
          <w:sz w:val="20"/>
          <w:szCs w:val="20"/>
        </w:rPr>
        <w:t>f Federal Courts</w:t>
      </w:r>
      <w:r w:rsidRPr="004647DF">
        <w:rPr>
          <w:sz w:val="20"/>
          <w:szCs w:val="20"/>
        </w:rPr>
        <w:t xml:space="preserve"> (West 9</w:t>
      </w:r>
      <w:r w:rsidRPr="004647DF">
        <w:rPr>
          <w:sz w:val="20"/>
          <w:szCs w:val="20"/>
          <w:vertAlign w:val="superscript"/>
        </w:rPr>
        <w:t>th</w:t>
      </w:r>
      <w:r w:rsidRPr="004647DF">
        <w:rPr>
          <w:sz w:val="20"/>
          <w:szCs w:val="20"/>
        </w:rPr>
        <w:t xml:space="preserve"> Ed.) (with Helen Hershkoff) (forthcoming 202</w:t>
      </w:r>
      <w:r w:rsidR="00553D56">
        <w:rPr>
          <w:sz w:val="20"/>
          <w:szCs w:val="20"/>
        </w:rPr>
        <w:t>7</w:t>
      </w:r>
      <w:r w:rsidRPr="004647DF">
        <w:rPr>
          <w:sz w:val="20"/>
          <w:szCs w:val="20"/>
        </w:rPr>
        <w:t>)</w:t>
      </w:r>
    </w:p>
    <w:p w14:paraId="34108B84" w14:textId="020836E1" w:rsidR="008B5214" w:rsidRDefault="004647DF" w:rsidP="009952B1">
      <w:pPr>
        <w:ind w:left="-180"/>
        <w:rPr>
          <w:b/>
          <w:bCs/>
          <w:sz w:val="20"/>
          <w:szCs w:val="20"/>
          <w:u w:val="single"/>
        </w:rPr>
      </w:pPr>
      <w:r w:rsidRPr="004647DF">
        <w:rPr>
          <w:sz w:val="20"/>
          <w:szCs w:val="20"/>
          <w:u w:val="single"/>
        </w:rPr>
        <w:br/>
      </w:r>
      <w:r w:rsidR="008B5214">
        <w:rPr>
          <w:b/>
          <w:bCs/>
          <w:sz w:val="20"/>
          <w:szCs w:val="20"/>
          <w:u w:val="single"/>
        </w:rPr>
        <w:t>OTHER PUBLICATIONS</w:t>
      </w:r>
    </w:p>
    <w:p w14:paraId="4CC20F36" w14:textId="1854F5D6" w:rsidR="0060475E" w:rsidRPr="0060475E" w:rsidRDefault="0060475E" w:rsidP="007B33C9">
      <w:pPr>
        <w:rPr>
          <w:iCs/>
          <w:sz w:val="20"/>
          <w:szCs w:val="20"/>
        </w:rPr>
      </w:pPr>
      <w:bookmarkStart w:id="1" w:name="_Hlk3721633"/>
      <w:r>
        <w:rPr>
          <w:i/>
          <w:sz w:val="20"/>
          <w:szCs w:val="20"/>
        </w:rPr>
        <w:t>Want Police Reform? Look to the States, not Courts or Congress</w:t>
      </w:r>
      <w:r>
        <w:rPr>
          <w:iCs/>
          <w:sz w:val="20"/>
          <w:szCs w:val="20"/>
        </w:rPr>
        <w:t xml:space="preserve">, USA </w:t>
      </w:r>
      <w:r w:rsidRPr="0060475E">
        <w:rPr>
          <w:iCs/>
          <w:smallCaps/>
          <w:sz w:val="20"/>
          <w:szCs w:val="20"/>
        </w:rPr>
        <w:t>Today</w:t>
      </w:r>
      <w:r>
        <w:rPr>
          <w:iCs/>
          <w:sz w:val="20"/>
          <w:szCs w:val="20"/>
        </w:rPr>
        <w:t xml:space="preserve"> (Feb. 8, 2022) (with James Pfander and Joanna Schwartz)</w:t>
      </w:r>
    </w:p>
    <w:p w14:paraId="46612027" w14:textId="77777777" w:rsidR="0060475E" w:rsidRDefault="0060475E" w:rsidP="007B33C9">
      <w:pPr>
        <w:rPr>
          <w:i/>
          <w:sz w:val="20"/>
          <w:szCs w:val="20"/>
        </w:rPr>
      </w:pPr>
    </w:p>
    <w:p w14:paraId="79C517CC" w14:textId="4BCE5A0A" w:rsidR="007B33C9" w:rsidRPr="007B33C9" w:rsidRDefault="007B33C9" w:rsidP="007B33C9">
      <w:pPr>
        <w:rPr>
          <w:sz w:val="20"/>
          <w:szCs w:val="20"/>
        </w:rPr>
      </w:pPr>
      <w:r w:rsidRPr="007B33C9">
        <w:rPr>
          <w:i/>
          <w:sz w:val="20"/>
          <w:szCs w:val="20"/>
        </w:rPr>
        <w:t>Disruptors and Disruptions – Re-Centering Procedural Narrative</w:t>
      </w:r>
      <w:r w:rsidRPr="007B33C9">
        <w:rPr>
          <w:sz w:val="20"/>
          <w:szCs w:val="20"/>
        </w:rPr>
        <w:t xml:space="preserve">, in </w:t>
      </w:r>
      <w:r w:rsidRPr="007B33C9">
        <w:rPr>
          <w:smallCaps/>
          <w:sz w:val="20"/>
          <w:szCs w:val="20"/>
        </w:rPr>
        <w:t>A Critical Guide To Civil Procedure</w:t>
      </w:r>
      <w:r w:rsidRPr="007B33C9">
        <w:rPr>
          <w:sz w:val="20"/>
          <w:szCs w:val="20"/>
        </w:rPr>
        <w:t xml:space="preserve"> (202</w:t>
      </w:r>
      <w:r w:rsidR="001E1FFF">
        <w:rPr>
          <w:sz w:val="20"/>
          <w:szCs w:val="20"/>
        </w:rPr>
        <w:t>2</w:t>
      </w:r>
      <w:r w:rsidRPr="007B33C9">
        <w:rPr>
          <w:sz w:val="20"/>
          <w:szCs w:val="20"/>
        </w:rPr>
        <w:t>)</w:t>
      </w:r>
    </w:p>
    <w:p w14:paraId="192EECF1" w14:textId="77777777" w:rsidR="007B33C9" w:rsidRPr="007B33C9" w:rsidRDefault="007B33C9" w:rsidP="007B33C9">
      <w:pPr>
        <w:rPr>
          <w:sz w:val="20"/>
          <w:szCs w:val="20"/>
        </w:rPr>
      </w:pPr>
    </w:p>
    <w:p w14:paraId="38448888" w14:textId="44554CD6" w:rsidR="007B33C9" w:rsidRDefault="007B33C9" w:rsidP="007B33C9">
      <w:pPr>
        <w:rPr>
          <w:sz w:val="20"/>
          <w:szCs w:val="20"/>
        </w:rPr>
      </w:pPr>
      <w:r w:rsidRPr="007B33C9">
        <w:rPr>
          <w:i/>
          <w:sz w:val="20"/>
          <w:szCs w:val="20"/>
        </w:rPr>
        <w:t xml:space="preserve">Supervisory Liability After </w:t>
      </w:r>
      <w:r w:rsidRPr="007B33C9">
        <w:rPr>
          <w:sz w:val="20"/>
          <w:szCs w:val="20"/>
        </w:rPr>
        <w:t xml:space="preserve">Iqbal, </w:t>
      </w:r>
      <w:r w:rsidR="003516B5">
        <w:rPr>
          <w:sz w:val="20"/>
          <w:szCs w:val="20"/>
        </w:rPr>
        <w:t>41</w:t>
      </w:r>
      <w:r w:rsidRPr="007B33C9">
        <w:rPr>
          <w:sz w:val="20"/>
          <w:szCs w:val="20"/>
        </w:rPr>
        <w:t xml:space="preserve"> </w:t>
      </w:r>
      <w:r w:rsidRPr="007B33C9">
        <w:rPr>
          <w:smallCaps/>
          <w:sz w:val="20"/>
          <w:szCs w:val="20"/>
        </w:rPr>
        <w:t>Cardozo L. Rev.</w:t>
      </w:r>
      <w:r w:rsidR="003516B5">
        <w:rPr>
          <w:smallCaps/>
          <w:sz w:val="20"/>
          <w:szCs w:val="20"/>
        </w:rPr>
        <w:t xml:space="preserve"> 945</w:t>
      </w:r>
      <w:r w:rsidRPr="007B33C9">
        <w:rPr>
          <w:sz w:val="20"/>
          <w:szCs w:val="20"/>
        </w:rPr>
        <w:t xml:space="preserve"> (</w:t>
      </w:r>
      <w:r>
        <w:rPr>
          <w:sz w:val="20"/>
          <w:szCs w:val="20"/>
        </w:rPr>
        <w:t>2020</w:t>
      </w:r>
      <w:r w:rsidRPr="007B33C9">
        <w:rPr>
          <w:sz w:val="20"/>
          <w:szCs w:val="20"/>
        </w:rPr>
        <w:t>)</w:t>
      </w:r>
    </w:p>
    <w:p w14:paraId="33C6F950" w14:textId="735730ED" w:rsidR="00C8386D" w:rsidRDefault="00C8386D" w:rsidP="007B33C9">
      <w:pPr>
        <w:rPr>
          <w:sz w:val="20"/>
          <w:szCs w:val="20"/>
        </w:rPr>
      </w:pPr>
    </w:p>
    <w:p w14:paraId="2551B9EB" w14:textId="5D67778A" w:rsidR="00C8386D" w:rsidRPr="00C8386D" w:rsidRDefault="00C8386D" w:rsidP="00C8386D">
      <w:pPr>
        <w:rPr>
          <w:sz w:val="20"/>
          <w:szCs w:val="20"/>
        </w:rPr>
      </w:pPr>
      <w:r w:rsidRPr="00C8386D">
        <w:rPr>
          <w:i/>
          <w:iCs/>
          <w:sz w:val="20"/>
          <w:szCs w:val="20"/>
        </w:rPr>
        <w:t>We Can End Qualified Immunity Tomorrow</w:t>
      </w:r>
      <w:r w:rsidRPr="00C8386D">
        <w:rPr>
          <w:sz w:val="20"/>
          <w:szCs w:val="20"/>
        </w:rPr>
        <w:t xml:space="preserve">, </w:t>
      </w:r>
      <w:r w:rsidRPr="00C8386D">
        <w:rPr>
          <w:smallCaps/>
          <w:sz w:val="20"/>
          <w:szCs w:val="20"/>
        </w:rPr>
        <w:t>Boston Review</w:t>
      </w:r>
      <w:r>
        <w:rPr>
          <w:sz w:val="20"/>
          <w:szCs w:val="20"/>
        </w:rPr>
        <w:t xml:space="preserve"> </w:t>
      </w:r>
      <w:r w:rsidRPr="00C8386D">
        <w:rPr>
          <w:sz w:val="20"/>
          <w:szCs w:val="20"/>
        </w:rPr>
        <w:t>(June 23, 2020)</w:t>
      </w:r>
    </w:p>
    <w:p w14:paraId="4B563068" w14:textId="77777777" w:rsidR="00C8386D" w:rsidRPr="00C8386D" w:rsidRDefault="00C8386D" w:rsidP="00C8386D">
      <w:pPr>
        <w:rPr>
          <w:sz w:val="20"/>
          <w:szCs w:val="20"/>
        </w:rPr>
      </w:pPr>
    </w:p>
    <w:p w14:paraId="72FCDD25" w14:textId="67662CC5" w:rsidR="00C8386D" w:rsidRDefault="00C8386D" w:rsidP="00C8386D">
      <w:pPr>
        <w:rPr>
          <w:sz w:val="20"/>
          <w:szCs w:val="20"/>
        </w:rPr>
      </w:pPr>
      <w:r w:rsidRPr="00C8386D">
        <w:rPr>
          <w:i/>
          <w:iCs/>
          <w:sz w:val="20"/>
          <w:szCs w:val="20"/>
        </w:rPr>
        <w:t>The Simple Way Congress Can Stop Federal Officials from Abusing Protesters</w:t>
      </w:r>
      <w:r w:rsidRPr="00C8386D">
        <w:rPr>
          <w:sz w:val="20"/>
          <w:szCs w:val="20"/>
        </w:rPr>
        <w:t xml:space="preserve">, </w:t>
      </w:r>
      <w:r w:rsidRPr="00C8386D">
        <w:rPr>
          <w:smallCaps/>
          <w:sz w:val="20"/>
          <w:szCs w:val="20"/>
        </w:rPr>
        <w:t>Politico</w:t>
      </w:r>
      <w:r w:rsidRPr="00C8386D">
        <w:rPr>
          <w:sz w:val="20"/>
          <w:szCs w:val="20"/>
        </w:rPr>
        <w:t xml:space="preserve"> (June 10, 2020) (with Joanna Schwartz and James Pfander)</w:t>
      </w:r>
    </w:p>
    <w:p w14:paraId="38369EFA" w14:textId="77777777" w:rsidR="007B33C9" w:rsidRDefault="007B33C9" w:rsidP="008B185C">
      <w:pPr>
        <w:rPr>
          <w:sz w:val="20"/>
          <w:szCs w:val="20"/>
        </w:rPr>
      </w:pPr>
    </w:p>
    <w:p w14:paraId="227DA0EF" w14:textId="3E0B961D" w:rsidR="00493268" w:rsidRPr="00493268" w:rsidRDefault="00493268" w:rsidP="008B185C">
      <w:pPr>
        <w:rPr>
          <w:iCs/>
          <w:sz w:val="20"/>
          <w:szCs w:val="20"/>
        </w:rPr>
      </w:pPr>
      <w:r w:rsidRPr="00493268">
        <w:rPr>
          <w:i/>
          <w:sz w:val="20"/>
          <w:szCs w:val="20"/>
        </w:rPr>
        <w:t xml:space="preserve">Stop </w:t>
      </w:r>
      <w:r>
        <w:rPr>
          <w:i/>
          <w:sz w:val="20"/>
          <w:szCs w:val="20"/>
        </w:rPr>
        <w:t>S</w:t>
      </w:r>
      <w:r w:rsidRPr="00493268">
        <w:rPr>
          <w:i/>
          <w:sz w:val="20"/>
          <w:szCs w:val="20"/>
        </w:rPr>
        <w:t xml:space="preserve">taring at Manafort and </w:t>
      </w:r>
      <w:r>
        <w:rPr>
          <w:i/>
          <w:sz w:val="20"/>
          <w:szCs w:val="20"/>
        </w:rPr>
        <w:t>L</w:t>
      </w:r>
      <w:r w:rsidRPr="00493268">
        <w:rPr>
          <w:i/>
          <w:sz w:val="20"/>
          <w:szCs w:val="20"/>
        </w:rPr>
        <w:t xml:space="preserve">ook at Rikers Island’s </w:t>
      </w:r>
      <w:r>
        <w:rPr>
          <w:i/>
          <w:sz w:val="20"/>
          <w:szCs w:val="20"/>
        </w:rPr>
        <w:t>P</w:t>
      </w:r>
      <w:r w:rsidRPr="00493268">
        <w:rPr>
          <w:i/>
          <w:sz w:val="20"/>
          <w:szCs w:val="20"/>
        </w:rPr>
        <w:t xml:space="preserve">redominant </w:t>
      </w:r>
      <w:r>
        <w:rPr>
          <w:i/>
          <w:sz w:val="20"/>
          <w:szCs w:val="20"/>
        </w:rPr>
        <w:t>P</w:t>
      </w:r>
      <w:r w:rsidRPr="00493268">
        <w:rPr>
          <w:i/>
          <w:sz w:val="20"/>
          <w:szCs w:val="20"/>
        </w:rPr>
        <w:t>opulation</w:t>
      </w:r>
      <w:r>
        <w:rPr>
          <w:iCs/>
          <w:sz w:val="20"/>
          <w:szCs w:val="20"/>
        </w:rPr>
        <w:t xml:space="preserve">, </w:t>
      </w:r>
      <w:r w:rsidRPr="00C8386D">
        <w:rPr>
          <w:smallCaps/>
          <w:sz w:val="20"/>
          <w:szCs w:val="20"/>
        </w:rPr>
        <w:t>N.Y. Daily News</w:t>
      </w:r>
      <w:r w:rsidR="00C8386D">
        <w:rPr>
          <w:sz w:val="20"/>
          <w:szCs w:val="20"/>
        </w:rPr>
        <w:t xml:space="preserve"> (</w:t>
      </w:r>
      <w:r>
        <w:rPr>
          <w:sz w:val="20"/>
          <w:szCs w:val="20"/>
        </w:rPr>
        <w:t>June 6, 2019</w:t>
      </w:r>
      <w:r w:rsidR="00C8386D">
        <w:rPr>
          <w:sz w:val="20"/>
          <w:szCs w:val="20"/>
        </w:rPr>
        <w:t>)</w:t>
      </w:r>
      <w:r>
        <w:rPr>
          <w:sz w:val="20"/>
          <w:szCs w:val="20"/>
        </w:rPr>
        <w:t xml:space="preserve"> (with Betsy Ginsberg)</w:t>
      </w:r>
    </w:p>
    <w:p w14:paraId="4893A892" w14:textId="77777777" w:rsidR="00493268" w:rsidRDefault="00493268" w:rsidP="008B185C">
      <w:pPr>
        <w:rPr>
          <w:i/>
          <w:sz w:val="20"/>
          <w:szCs w:val="20"/>
        </w:rPr>
      </w:pPr>
    </w:p>
    <w:p w14:paraId="63B6C845" w14:textId="596DE94B" w:rsidR="00493268" w:rsidRDefault="00493268" w:rsidP="008B185C">
      <w:pPr>
        <w:rPr>
          <w:sz w:val="20"/>
          <w:szCs w:val="20"/>
        </w:rPr>
      </w:pPr>
      <w:r>
        <w:rPr>
          <w:i/>
          <w:sz w:val="20"/>
          <w:szCs w:val="20"/>
        </w:rPr>
        <w:t>One Detention Center’s Pain Is a Window on a National Plague: Jail and Prison Inmates Across America Struggle to Protect Their Rights</w:t>
      </w:r>
      <w:r>
        <w:rPr>
          <w:sz w:val="20"/>
          <w:szCs w:val="20"/>
        </w:rPr>
        <w:t xml:space="preserve">, </w:t>
      </w:r>
      <w:r w:rsidRPr="00C8386D">
        <w:rPr>
          <w:smallCaps/>
          <w:sz w:val="20"/>
          <w:szCs w:val="20"/>
        </w:rPr>
        <w:t>N.Y. Daily News</w:t>
      </w:r>
      <w:r w:rsidR="00C8386D">
        <w:rPr>
          <w:sz w:val="20"/>
          <w:szCs w:val="20"/>
        </w:rPr>
        <w:t xml:space="preserve"> (</w:t>
      </w:r>
      <w:r>
        <w:rPr>
          <w:sz w:val="20"/>
          <w:szCs w:val="20"/>
        </w:rPr>
        <w:t>Feb. 6, 2019</w:t>
      </w:r>
      <w:r w:rsidR="00C8386D">
        <w:rPr>
          <w:sz w:val="20"/>
          <w:szCs w:val="20"/>
        </w:rPr>
        <w:t>)</w:t>
      </w:r>
      <w:r>
        <w:rPr>
          <w:sz w:val="20"/>
          <w:szCs w:val="20"/>
        </w:rPr>
        <w:t xml:space="preserve"> (with Betsy Ginsberg)</w:t>
      </w:r>
    </w:p>
    <w:p w14:paraId="762DFA18" w14:textId="77777777" w:rsidR="00493268" w:rsidRDefault="00493268" w:rsidP="008B185C">
      <w:pPr>
        <w:rPr>
          <w:sz w:val="20"/>
          <w:szCs w:val="20"/>
        </w:rPr>
      </w:pPr>
    </w:p>
    <w:p w14:paraId="5CE074A9" w14:textId="77777777" w:rsidR="00B062E3" w:rsidRPr="00B062E3" w:rsidRDefault="00B062E3" w:rsidP="008B185C">
      <w:pPr>
        <w:rPr>
          <w:sz w:val="20"/>
          <w:szCs w:val="20"/>
        </w:rPr>
      </w:pPr>
      <w:r w:rsidRPr="00B062E3">
        <w:rPr>
          <w:sz w:val="20"/>
          <w:szCs w:val="20"/>
        </w:rPr>
        <w:t>Erie</w:t>
      </w:r>
      <w:r>
        <w:rPr>
          <w:i/>
          <w:sz w:val="20"/>
          <w:szCs w:val="20"/>
        </w:rPr>
        <w:t xml:space="preserve"> Doctrine, State Law, a</w:t>
      </w:r>
      <w:r w:rsidRPr="00B062E3">
        <w:rPr>
          <w:i/>
          <w:sz w:val="20"/>
          <w:szCs w:val="20"/>
        </w:rPr>
        <w:t xml:space="preserve">nd Civil Rights Litigation </w:t>
      </w:r>
      <w:r>
        <w:rPr>
          <w:i/>
          <w:sz w:val="20"/>
          <w:szCs w:val="20"/>
        </w:rPr>
        <w:t>i</w:t>
      </w:r>
      <w:r w:rsidRPr="00B062E3">
        <w:rPr>
          <w:i/>
          <w:sz w:val="20"/>
          <w:szCs w:val="20"/>
        </w:rPr>
        <w:t>n Federal Court</w:t>
      </w:r>
      <w:r w:rsidR="003366FC">
        <w:rPr>
          <w:sz w:val="20"/>
          <w:szCs w:val="20"/>
        </w:rPr>
        <w:t>, 9</w:t>
      </w:r>
      <w:r>
        <w:rPr>
          <w:sz w:val="20"/>
          <w:szCs w:val="20"/>
        </w:rPr>
        <w:t xml:space="preserve"> </w:t>
      </w:r>
      <w:r w:rsidRPr="00B062E3">
        <w:rPr>
          <w:smallCaps/>
          <w:sz w:val="20"/>
          <w:szCs w:val="20"/>
        </w:rPr>
        <w:t>ConLawNOW</w:t>
      </w:r>
      <w:r>
        <w:rPr>
          <w:sz w:val="20"/>
          <w:szCs w:val="20"/>
        </w:rPr>
        <w:t xml:space="preserve"> </w:t>
      </w:r>
      <w:r w:rsidR="003366FC">
        <w:rPr>
          <w:sz w:val="20"/>
          <w:szCs w:val="20"/>
        </w:rPr>
        <w:t>219</w:t>
      </w:r>
      <w:r>
        <w:rPr>
          <w:sz w:val="20"/>
          <w:szCs w:val="20"/>
        </w:rPr>
        <w:t xml:space="preserve"> (2019)</w:t>
      </w:r>
    </w:p>
    <w:bookmarkEnd w:id="1"/>
    <w:p w14:paraId="29E860AC" w14:textId="77777777" w:rsidR="00B062E3" w:rsidRDefault="00B062E3" w:rsidP="008B185C">
      <w:pPr>
        <w:rPr>
          <w:i/>
          <w:sz w:val="20"/>
          <w:szCs w:val="20"/>
        </w:rPr>
      </w:pPr>
    </w:p>
    <w:p w14:paraId="52D161D4" w14:textId="77777777" w:rsidR="00442011" w:rsidRPr="00442011" w:rsidRDefault="00442011" w:rsidP="008B185C">
      <w:pPr>
        <w:rPr>
          <w:sz w:val="20"/>
          <w:szCs w:val="20"/>
        </w:rPr>
      </w:pPr>
      <w:r w:rsidRPr="00442011">
        <w:rPr>
          <w:i/>
          <w:sz w:val="20"/>
          <w:szCs w:val="20"/>
        </w:rPr>
        <w:t xml:space="preserve">We Need to Treat Solitary Confinement </w:t>
      </w:r>
      <w:r>
        <w:rPr>
          <w:i/>
          <w:sz w:val="20"/>
          <w:szCs w:val="20"/>
        </w:rPr>
        <w:t>l</w:t>
      </w:r>
      <w:r w:rsidRPr="00442011">
        <w:rPr>
          <w:i/>
          <w:sz w:val="20"/>
          <w:szCs w:val="20"/>
        </w:rPr>
        <w:t>ike the Human Rights Abus</w:t>
      </w:r>
      <w:r>
        <w:rPr>
          <w:i/>
          <w:sz w:val="20"/>
          <w:szCs w:val="20"/>
        </w:rPr>
        <w:t>e I</w:t>
      </w:r>
      <w:r w:rsidRPr="00442011">
        <w:rPr>
          <w:i/>
          <w:sz w:val="20"/>
          <w:szCs w:val="20"/>
        </w:rPr>
        <w:t>t Is</w:t>
      </w:r>
      <w:r>
        <w:rPr>
          <w:sz w:val="20"/>
          <w:szCs w:val="20"/>
        </w:rPr>
        <w:t xml:space="preserve">, </w:t>
      </w:r>
      <w:r w:rsidRPr="00442011">
        <w:rPr>
          <w:smallCaps/>
          <w:sz w:val="20"/>
          <w:szCs w:val="20"/>
        </w:rPr>
        <w:t>Huffington Post</w:t>
      </w:r>
      <w:r>
        <w:rPr>
          <w:sz w:val="20"/>
          <w:szCs w:val="20"/>
        </w:rPr>
        <w:t xml:space="preserve"> (May 15, 2018), </w:t>
      </w:r>
      <w:hyperlink r:id="rId7" w:history="1">
        <w:r w:rsidRPr="008B44B5">
          <w:rPr>
            <w:rStyle w:val="Hyperlink"/>
            <w:sz w:val="20"/>
            <w:szCs w:val="20"/>
          </w:rPr>
          <w:t>https://www.huffingtonpost.com/entry/opinion-reinert-solitary-confinement_us_5afb46a6e4b0779345d3c999</w:t>
        </w:r>
      </w:hyperlink>
      <w:r>
        <w:rPr>
          <w:sz w:val="20"/>
          <w:szCs w:val="20"/>
        </w:rPr>
        <w:t xml:space="preserve">  </w:t>
      </w:r>
    </w:p>
    <w:p w14:paraId="45A2D676" w14:textId="77777777" w:rsidR="00442011" w:rsidRDefault="00442011" w:rsidP="008B185C">
      <w:pPr>
        <w:rPr>
          <w:i/>
          <w:sz w:val="20"/>
          <w:szCs w:val="20"/>
        </w:rPr>
      </w:pPr>
    </w:p>
    <w:p w14:paraId="130A3B8C" w14:textId="77777777" w:rsidR="004E0AD7" w:rsidRPr="004E0AD7" w:rsidRDefault="004E0AD7" w:rsidP="008B185C">
      <w:pPr>
        <w:rPr>
          <w:sz w:val="20"/>
          <w:szCs w:val="20"/>
        </w:rPr>
      </w:pPr>
      <w:r>
        <w:rPr>
          <w:i/>
          <w:sz w:val="20"/>
          <w:szCs w:val="20"/>
        </w:rPr>
        <w:t>The Cost of Seeking Legal Clarity</w:t>
      </w:r>
      <w:r>
        <w:rPr>
          <w:sz w:val="20"/>
          <w:szCs w:val="20"/>
        </w:rPr>
        <w:t>, Balkinization (s</w:t>
      </w:r>
      <w:r w:rsidRPr="004E0AD7">
        <w:rPr>
          <w:sz w:val="20"/>
          <w:szCs w:val="20"/>
        </w:rPr>
        <w:t xml:space="preserve">ymposium on James Pfander, </w:t>
      </w:r>
      <w:r w:rsidRPr="004E0AD7">
        <w:rPr>
          <w:smallCaps/>
          <w:sz w:val="20"/>
          <w:szCs w:val="20"/>
        </w:rPr>
        <w:t>Constitutional Torts and the War on Terror</w:t>
      </w:r>
      <w:r>
        <w:rPr>
          <w:sz w:val="20"/>
          <w:szCs w:val="20"/>
        </w:rPr>
        <w:t xml:space="preserve"> (2017)), </w:t>
      </w:r>
      <w:hyperlink r:id="rId8" w:history="1">
        <w:r w:rsidRPr="000D56EA">
          <w:rPr>
            <w:rStyle w:val="Hyperlink"/>
            <w:sz w:val="20"/>
            <w:szCs w:val="20"/>
          </w:rPr>
          <w:t>https://balkin.blogspot.com/2017/05/the-cost-of-seeking-legal-clarity.html</w:t>
        </w:r>
      </w:hyperlink>
      <w:r>
        <w:rPr>
          <w:sz w:val="20"/>
          <w:szCs w:val="20"/>
        </w:rPr>
        <w:t xml:space="preserve"> (May 16, 2017)</w:t>
      </w:r>
    </w:p>
    <w:p w14:paraId="0A9B12B3" w14:textId="77777777" w:rsidR="004E0AD7" w:rsidRDefault="004E0AD7" w:rsidP="008B185C">
      <w:pPr>
        <w:rPr>
          <w:i/>
          <w:sz w:val="20"/>
          <w:szCs w:val="20"/>
        </w:rPr>
      </w:pPr>
    </w:p>
    <w:p w14:paraId="7A291046" w14:textId="77777777" w:rsidR="008B185C" w:rsidRPr="008B185C" w:rsidRDefault="008B185C" w:rsidP="008B185C">
      <w:pPr>
        <w:rPr>
          <w:sz w:val="20"/>
          <w:szCs w:val="20"/>
        </w:rPr>
      </w:pPr>
      <w:r w:rsidRPr="008B185C">
        <w:rPr>
          <w:i/>
          <w:sz w:val="20"/>
          <w:szCs w:val="20"/>
        </w:rPr>
        <w:t xml:space="preserve">SPEAK FREE Act </w:t>
      </w:r>
      <w:r>
        <w:rPr>
          <w:i/>
          <w:sz w:val="20"/>
          <w:szCs w:val="20"/>
        </w:rPr>
        <w:t>W</w:t>
      </w:r>
      <w:r w:rsidRPr="008B185C">
        <w:rPr>
          <w:i/>
          <w:sz w:val="20"/>
          <w:szCs w:val="20"/>
        </w:rPr>
        <w:t xml:space="preserve">ould </w:t>
      </w:r>
      <w:r>
        <w:rPr>
          <w:i/>
          <w:sz w:val="20"/>
          <w:szCs w:val="20"/>
        </w:rPr>
        <w:t>S</w:t>
      </w:r>
      <w:r w:rsidRPr="008B185C">
        <w:rPr>
          <w:i/>
          <w:sz w:val="20"/>
          <w:szCs w:val="20"/>
        </w:rPr>
        <w:t xml:space="preserve">ilence </w:t>
      </w:r>
      <w:r>
        <w:rPr>
          <w:i/>
          <w:sz w:val="20"/>
          <w:szCs w:val="20"/>
        </w:rPr>
        <w:t>C</w:t>
      </w:r>
      <w:r w:rsidRPr="008B185C">
        <w:rPr>
          <w:i/>
          <w:sz w:val="20"/>
          <w:szCs w:val="20"/>
        </w:rPr>
        <w:t xml:space="preserve">ivil </w:t>
      </w:r>
      <w:r>
        <w:rPr>
          <w:i/>
          <w:sz w:val="20"/>
          <w:szCs w:val="20"/>
        </w:rPr>
        <w:t>R</w:t>
      </w:r>
      <w:r w:rsidRPr="008B185C">
        <w:rPr>
          <w:i/>
          <w:sz w:val="20"/>
          <w:szCs w:val="20"/>
        </w:rPr>
        <w:t xml:space="preserve">ights and </w:t>
      </w:r>
      <w:r>
        <w:rPr>
          <w:i/>
          <w:sz w:val="20"/>
          <w:szCs w:val="20"/>
        </w:rPr>
        <w:t>P</w:t>
      </w:r>
      <w:r w:rsidRPr="008B185C">
        <w:rPr>
          <w:i/>
          <w:sz w:val="20"/>
          <w:szCs w:val="20"/>
        </w:rPr>
        <w:t xml:space="preserve">ublic </w:t>
      </w:r>
      <w:r>
        <w:rPr>
          <w:i/>
          <w:sz w:val="20"/>
          <w:szCs w:val="20"/>
        </w:rPr>
        <w:t>I</w:t>
      </w:r>
      <w:r w:rsidRPr="008B185C">
        <w:rPr>
          <w:i/>
          <w:sz w:val="20"/>
          <w:szCs w:val="20"/>
        </w:rPr>
        <w:t xml:space="preserve">nterest </w:t>
      </w:r>
      <w:r>
        <w:rPr>
          <w:i/>
          <w:sz w:val="20"/>
          <w:szCs w:val="20"/>
        </w:rPr>
        <w:t>L</w:t>
      </w:r>
      <w:r w:rsidRPr="008B185C">
        <w:rPr>
          <w:i/>
          <w:sz w:val="20"/>
          <w:szCs w:val="20"/>
        </w:rPr>
        <w:t>itigants</w:t>
      </w:r>
      <w:r>
        <w:rPr>
          <w:sz w:val="20"/>
          <w:szCs w:val="20"/>
        </w:rPr>
        <w:t xml:space="preserve"> (Editorial), </w:t>
      </w:r>
      <w:r w:rsidRPr="0013748C">
        <w:rPr>
          <w:smallCaps/>
          <w:sz w:val="20"/>
          <w:szCs w:val="20"/>
        </w:rPr>
        <w:t>The Hill</w:t>
      </w:r>
      <w:r w:rsidR="0013748C">
        <w:rPr>
          <w:sz w:val="20"/>
          <w:szCs w:val="20"/>
        </w:rPr>
        <w:t xml:space="preserve"> (</w:t>
      </w:r>
      <w:r>
        <w:rPr>
          <w:sz w:val="20"/>
          <w:szCs w:val="20"/>
        </w:rPr>
        <w:t>July 7, 2016</w:t>
      </w:r>
      <w:r w:rsidR="0013748C">
        <w:rPr>
          <w:sz w:val="20"/>
          <w:szCs w:val="20"/>
        </w:rPr>
        <w:t>)</w:t>
      </w:r>
    </w:p>
    <w:p w14:paraId="146256ED" w14:textId="77777777" w:rsidR="008B185C" w:rsidRDefault="008B185C" w:rsidP="009952B1">
      <w:pPr>
        <w:rPr>
          <w:i/>
          <w:sz w:val="20"/>
          <w:szCs w:val="20"/>
        </w:rPr>
      </w:pPr>
    </w:p>
    <w:p w14:paraId="1BAD8191" w14:textId="77777777" w:rsidR="008B5214" w:rsidRPr="00F3670C" w:rsidRDefault="008B5214" w:rsidP="009952B1">
      <w:pPr>
        <w:rPr>
          <w:sz w:val="20"/>
          <w:szCs w:val="20"/>
        </w:rPr>
      </w:pPr>
      <w:r>
        <w:rPr>
          <w:i/>
          <w:sz w:val="20"/>
          <w:szCs w:val="20"/>
        </w:rPr>
        <w:lastRenderedPageBreak/>
        <w:t>Finding the Proper Measure for Conditions of Pretrial Confinement</w:t>
      </w:r>
      <w:r w:rsidR="0061431A">
        <w:rPr>
          <w:sz w:val="20"/>
          <w:szCs w:val="20"/>
        </w:rPr>
        <w:t>, Response, 161 U. Pa</w:t>
      </w:r>
      <w:r>
        <w:rPr>
          <w:sz w:val="20"/>
          <w:szCs w:val="20"/>
        </w:rPr>
        <w:t xml:space="preserve">. L. Rev. PENNumbra 191 (2013), </w:t>
      </w:r>
      <w:r w:rsidRPr="00F3670C">
        <w:rPr>
          <w:sz w:val="20"/>
          <w:szCs w:val="20"/>
        </w:rPr>
        <w:t>http://www.pennumbra.com/responses/response.php?rid=113</w:t>
      </w:r>
    </w:p>
    <w:p w14:paraId="6A504561" w14:textId="77777777" w:rsidR="008B5214" w:rsidRDefault="008B5214" w:rsidP="009952B1">
      <w:pPr>
        <w:rPr>
          <w:i/>
          <w:sz w:val="20"/>
          <w:szCs w:val="20"/>
        </w:rPr>
      </w:pPr>
    </w:p>
    <w:p w14:paraId="248292CD" w14:textId="77777777" w:rsidR="00EE1CB1" w:rsidRPr="00D33B91" w:rsidRDefault="00EE1CB1" w:rsidP="00EE1CB1">
      <w:pPr>
        <w:rPr>
          <w:sz w:val="20"/>
          <w:szCs w:val="20"/>
        </w:rPr>
      </w:pPr>
      <w:r w:rsidRPr="00D33B91">
        <w:rPr>
          <w:i/>
          <w:sz w:val="20"/>
          <w:szCs w:val="20"/>
        </w:rPr>
        <w:t>The Impact of Ashcroft v. Iqbal on Pleading</w:t>
      </w:r>
      <w:r>
        <w:rPr>
          <w:sz w:val="20"/>
          <w:szCs w:val="20"/>
        </w:rPr>
        <w:t xml:space="preserve">, 43 </w:t>
      </w:r>
      <w:r w:rsidRPr="00D33B91">
        <w:rPr>
          <w:smallCaps/>
          <w:sz w:val="20"/>
          <w:szCs w:val="20"/>
        </w:rPr>
        <w:t>Urb. Law</w:t>
      </w:r>
      <w:r>
        <w:rPr>
          <w:smallCaps/>
          <w:sz w:val="20"/>
          <w:szCs w:val="20"/>
        </w:rPr>
        <w:t>.</w:t>
      </w:r>
      <w:r>
        <w:rPr>
          <w:sz w:val="20"/>
          <w:szCs w:val="20"/>
        </w:rPr>
        <w:t xml:space="preserve"> 559 (2011)</w:t>
      </w:r>
    </w:p>
    <w:p w14:paraId="40467FEA" w14:textId="77777777" w:rsidR="00EE1CB1" w:rsidRDefault="00EE1CB1" w:rsidP="00EE1CB1">
      <w:pPr>
        <w:rPr>
          <w:i/>
          <w:sz w:val="20"/>
          <w:szCs w:val="20"/>
        </w:rPr>
      </w:pPr>
    </w:p>
    <w:p w14:paraId="6BA60BBF" w14:textId="77777777" w:rsidR="008B5214" w:rsidRPr="0012403E" w:rsidRDefault="008B5214" w:rsidP="009952B1">
      <w:pPr>
        <w:rPr>
          <w:sz w:val="20"/>
          <w:szCs w:val="20"/>
        </w:rPr>
      </w:pPr>
      <w:r w:rsidRPr="006B1DDA">
        <w:rPr>
          <w:i/>
          <w:sz w:val="20"/>
          <w:szCs w:val="20"/>
        </w:rPr>
        <w:t>National Security and the Shadows of Judicial “Common Sense,”</w:t>
      </w:r>
      <w:r>
        <w:rPr>
          <w:sz w:val="20"/>
          <w:szCs w:val="20"/>
        </w:rPr>
        <w:t xml:space="preserve"> 96</w:t>
      </w:r>
      <w:r w:rsidRPr="006B1DDA">
        <w:rPr>
          <w:smallCaps/>
          <w:sz w:val="20"/>
          <w:szCs w:val="20"/>
        </w:rPr>
        <w:t xml:space="preserve"> Iowa L. Rev. Bull.</w:t>
      </w:r>
      <w:r>
        <w:rPr>
          <w:sz w:val="20"/>
          <w:szCs w:val="20"/>
        </w:rPr>
        <w:t xml:space="preserve"> 1 (2010) (essay in response to Peter Margulies, </w:t>
      </w:r>
      <w:r w:rsidRPr="00271CB8">
        <w:rPr>
          <w:i/>
          <w:sz w:val="20"/>
          <w:szCs w:val="20"/>
        </w:rPr>
        <w:t xml:space="preserve">Judging Myopia in Hindsight: </w:t>
      </w:r>
      <w:r w:rsidRPr="00271CB8">
        <w:rPr>
          <w:sz w:val="20"/>
          <w:szCs w:val="20"/>
        </w:rPr>
        <w:t>Bivens</w:t>
      </w:r>
      <w:r w:rsidRPr="00271CB8">
        <w:rPr>
          <w:i/>
          <w:sz w:val="20"/>
          <w:szCs w:val="20"/>
        </w:rPr>
        <w:t xml:space="preserve"> Actions, National Security Decisions, and the Rule of Law</w:t>
      </w:r>
      <w:r>
        <w:rPr>
          <w:sz w:val="20"/>
          <w:szCs w:val="20"/>
        </w:rPr>
        <w:t>, 96</w:t>
      </w:r>
      <w:r w:rsidRPr="00271CB8">
        <w:rPr>
          <w:smallCaps/>
          <w:sz w:val="20"/>
          <w:szCs w:val="20"/>
        </w:rPr>
        <w:t xml:space="preserve"> </w:t>
      </w:r>
      <w:smartTag w:uri="urn:schemas-microsoft-com:office:smarttags" w:element="place">
        <w:smartTag w:uri="urn:schemas-microsoft-com:office:smarttags" w:element="State">
          <w:r w:rsidRPr="00271CB8">
            <w:rPr>
              <w:smallCaps/>
              <w:sz w:val="20"/>
              <w:szCs w:val="20"/>
            </w:rPr>
            <w:t>Iowa</w:t>
          </w:r>
        </w:smartTag>
      </w:smartTag>
      <w:r w:rsidRPr="00271CB8">
        <w:rPr>
          <w:smallCaps/>
          <w:sz w:val="20"/>
          <w:szCs w:val="20"/>
        </w:rPr>
        <w:t xml:space="preserve"> L. Rev. </w:t>
      </w:r>
      <w:r>
        <w:rPr>
          <w:sz w:val="20"/>
          <w:szCs w:val="20"/>
        </w:rPr>
        <w:t>195 (2010))</w:t>
      </w:r>
    </w:p>
    <w:p w14:paraId="5C1D9320" w14:textId="77777777" w:rsidR="008B5214" w:rsidRDefault="008B5214" w:rsidP="009952B1">
      <w:pPr>
        <w:rPr>
          <w:sz w:val="20"/>
          <w:szCs w:val="20"/>
        </w:rPr>
      </w:pPr>
    </w:p>
    <w:p w14:paraId="75A20C76" w14:textId="77777777" w:rsidR="008B5214" w:rsidRDefault="008B5214" w:rsidP="009952B1">
      <w:pPr>
        <w:rPr>
          <w:sz w:val="20"/>
          <w:szCs w:val="20"/>
        </w:rPr>
      </w:pPr>
      <w:r w:rsidRPr="006B1DDA">
        <w:rPr>
          <w:i/>
          <w:sz w:val="20"/>
          <w:szCs w:val="20"/>
        </w:rPr>
        <w:t>Accounting for the Limitations of Congress’ Enforcement Power</w:t>
      </w:r>
      <w:r>
        <w:rPr>
          <w:sz w:val="20"/>
          <w:szCs w:val="20"/>
        </w:rPr>
        <w:t xml:space="preserve">, </w:t>
      </w:r>
      <w:r w:rsidRPr="00271CB8">
        <w:rPr>
          <w:smallCaps/>
          <w:sz w:val="20"/>
          <w:szCs w:val="20"/>
        </w:rPr>
        <w:t>U. Chi. L. Rev. Legal Workshop</w:t>
      </w:r>
      <w:r>
        <w:rPr>
          <w:sz w:val="20"/>
          <w:szCs w:val="20"/>
        </w:rPr>
        <w:t xml:space="preserve"> (Oct. 25, 2010) (editorial in response to Richard Frankel, </w:t>
      </w:r>
      <w:r w:rsidRPr="00271CB8">
        <w:rPr>
          <w:i/>
          <w:sz w:val="20"/>
          <w:szCs w:val="20"/>
        </w:rPr>
        <w:t>Regulating Privatized Government through § 1983</w:t>
      </w:r>
      <w:r>
        <w:rPr>
          <w:sz w:val="20"/>
          <w:szCs w:val="20"/>
        </w:rPr>
        <w:t xml:space="preserve">, </w:t>
      </w:r>
      <w:r w:rsidRPr="0012403E">
        <w:rPr>
          <w:sz w:val="20"/>
          <w:szCs w:val="20"/>
        </w:rPr>
        <w:t xml:space="preserve">76 </w:t>
      </w:r>
      <w:r w:rsidRPr="00271CB8">
        <w:rPr>
          <w:smallCaps/>
          <w:sz w:val="20"/>
          <w:szCs w:val="20"/>
        </w:rPr>
        <w:t>U. Chi. L. Rev.</w:t>
      </w:r>
      <w:r w:rsidRPr="0012403E">
        <w:rPr>
          <w:sz w:val="20"/>
          <w:szCs w:val="20"/>
        </w:rPr>
        <w:t xml:space="preserve"> 1449 (2009)</w:t>
      </w:r>
      <w:r>
        <w:rPr>
          <w:sz w:val="20"/>
          <w:szCs w:val="20"/>
        </w:rPr>
        <w:t>)</w:t>
      </w:r>
    </w:p>
    <w:p w14:paraId="64C502E7" w14:textId="77777777" w:rsidR="008B5214" w:rsidRDefault="008B5214" w:rsidP="009952B1">
      <w:pPr>
        <w:rPr>
          <w:sz w:val="20"/>
          <w:szCs w:val="20"/>
        </w:rPr>
      </w:pPr>
    </w:p>
    <w:p w14:paraId="750D3174" w14:textId="77777777" w:rsidR="008B5214" w:rsidRDefault="008B5214" w:rsidP="009952B1">
      <w:pPr>
        <w:rPr>
          <w:sz w:val="20"/>
          <w:szCs w:val="20"/>
        </w:rPr>
      </w:pPr>
      <w:r w:rsidRPr="006B1DDA">
        <w:rPr>
          <w:i/>
          <w:sz w:val="20"/>
          <w:szCs w:val="20"/>
        </w:rPr>
        <w:t>The Legal System’s Misuse of Epidemiology</w:t>
      </w:r>
      <w:r>
        <w:rPr>
          <w:sz w:val="20"/>
          <w:szCs w:val="20"/>
        </w:rPr>
        <w:t xml:space="preserve">, 87 </w:t>
      </w:r>
      <w:r w:rsidRPr="00271CB8">
        <w:rPr>
          <w:smallCaps/>
          <w:sz w:val="20"/>
          <w:szCs w:val="20"/>
        </w:rPr>
        <w:t>Judicature</w:t>
      </w:r>
      <w:r>
        <w:rPr>
          <w:sz w:val="20"/>
          <w:szCs w:val="20"/>
        </w:rPr>
        <w:t xml:space="preserve"> 12 (2003) (with </w:t>
      </w:r>
      <w:smartTag w:uri="urn:schemas-microsoft-com:office:smarttags" w:element="PersonName">
        <w:smartTag w:uri="urn:schemas-microsoft-com:office:smarttags" w:element="State">
          <w:r>
            <w:rPr>
              <w:sz w:val="20"/>
              <w:szCs w:val="20"/>
            </w:rPr>
            <w:t>Arthur Bryant</w:t>
          </w:r>
        </w:smartTag>
      </w:smartTag>
      <w:r>
        <w:rPr>
          <w:sz w:val="20"/>
          <w:szCs w:val="20"/>
        </w:rPr>
        <w:t>)</w:t>
      </w:r>
    </w:p>
    <w:p w14:paraId="243D23DB" w14:textId="1D947E7E" w:rsidR="0060475E" w:rsidRDefault="0060475E">
      <w:pPr>
        <w:widowControl/>
        <w:autoSpaceDE/>
        <w:autoSpaceDN/>
        <w:adjustRightInd/>
        <w:rPr>
          <w:i/>
          <w:sz w:val="20"/>
          <w:szCs w:val="20"/>
        </w:rPr>
      </w:pPr>
    </w:p>
    <w:p w14:paraId="2B9130C8" w14:textId="659F1D8A" w:rsidR="008B5214" w:rsidRDefault="008B5214" w:rsidP="009952B1">
      <w:pPr>
        <w:rPr>
          <w:sz w:val="20"/>
          <w:szCs w:val="20"/>
        </w:rPr>
      </w:pPr>
      <w:r w:rsidRPr="006B1DDA">
        <w:rPr>
          <w:i/>
          <w:sz w:val="20"/>
          <w:szCs w:val="20"/>
        </w:rPr>
        <w:t>Epidemiology in the Legal Arena and the Search for Truth</w:t>
      </w:r>
      <w:r>
        <w:rPr>
          <w:sz w:val="20"/>
          <w:szCs w:val="20"/>
        </w:rPr>
        <w:t xml:space="preserve">, 154 </w:t>
      </w:r>
      <w:r w:rsidRPr="00271CB8">
        <w:rPr>
          <w:smallCaps/>
          <w:sz w:val="20"/>
          <w:szCs w:val="20"/>
        </w:rPr>
        <w:t>Am. J. Epid.</w:t>
      </w:r>
      <w:r>
        <w:rPr>
          <w:sz w:val="20"/>
          <w:szCs w:val="20"/>
        </w:rPr>
        <w:t xml:space="preserve"> S27 (2001) (with </w:t>
      </w:r>
      <w:smartTag w:uri="urn:schemas-microsoft-com:office:smarttags" w:element="PersonName">
        <w:smartTag w:uri="urn:schemas-microsoft-com:office:smarttags" w:element="State">
          <w:r>
            <w:rPr>
              <w:sz w:val="20"/>
              <w:szCs w:val="20"/>
            </w:rPr>
            <w:t>Arthur Bryant</w:t>
          </w:r>
        </w:smartTag>
      </w:smartTag>
      <w:r>
        <w:rPr>
          <w:sz w:val="20"/>
          <w:szCs w:val="20"/>
        </w:rPr>
        <w:t>) (solicited work)</w:t>
      </w:r>
    </w:p>
    <w:p w14:paraId="7C094351" w14:textId="77777777" w:rsidR="008B5214" w:rsidRDefault="008B5214" w:rsidP="009952B1">
      <w:pPr>
        <w:rPr>
          <w:sz w:val="20"/>
          <w:szCs w:val="20"/>
        </w:rPr>
      </w:pPr>
    </w:p>
    <w:p w14:paraId="0A687264" w14:textId="77777777" w:rsidR="008B5214" w:rsidRDefault="008B5214" w:rsidP="00990BE5">
      <w:pPr>
        <w:rPr>
          <w:sz w:val="20"/>
          <w:szCs w:val="20"/>
        </w:rPr>
      </w:pPr>
      <w:r>
        <w:rPr>
          <w:sz w:val="20"/>
          <w:szCs w:val="20"/>
        </w:rPr>
        <w:t xml:space="preserve">Note, </w:t>
      </w:r>
      <w:r w:rsidRPr="006B1DDA">
        <w:rPr>
          <w:i/>
          <w:sz w:val="20"/>
          <w:szCs w:val="20"/>
        </w:rPr>
        <w:t>The Right to Farm: Hog-Tied and Nuisance-Bound</w:t>
      </w:r>
      <w:r>
        <w:rPr>
          <w:sz w:val="20"/>
          <w:szCs w:val="20"/>
        </w:rPr>
        <w:t xml:space="preserve">, 73 </w:t>
      </w:r>
      <w:r w:rsidRPr="00271CB8">
        <w:rPr>
          <w:smallCaps/>
          <w:sz w:val="20"/>
          <w:szCs w:val="20"/>
        </w:rPr>
        <w:t>N.Y.U. L. Rev.</w:t>
      </w:r>
      <w:r>
        <w:rPr>
          <w:sz w:val="20"/>
          <w:szCs w:val="20"/>
        </w:rPr>
        <w:t xml:space="preserve"> 1694 (1998)</w:t>
      </w:r>
    </w:p>
    <w:p w14:paraId="63F91276" w14:textId="77777777" w:rsidR="008B5214" w:rsidRDefault="008B5214" w:rsidP="009952B1">
      <w:pPr>
        <w:rPr>
          <w:i/>
          <w:sz w:val="20"/>
          <w:szCs w:val="20"/>
        </w:rPr>
      </w:pPr>
    </w:p>
    <w:p w14:paraId="6546122E" w14:textId="77777777" w:rsidR="008B5214" w:rsidRDefault="008B5214" w:rsidP="009952B1">
      <w:pPr>
        <w:rPr>
          <w:sz w:val="20"/>
          <w:szCs w:val="20"/>
        </w:rPr>
      </w:pPr>
      <w:r w:rsidRPr="006B1DDA">
        <w:rPr>
          <w:i/>
          <w:sz w:val="20"/>
          <w:szCs w:val="20"/>
        </w:rPr>
        <w:t>Corruption of Previously Published Asbestos Research</w:t>
      </w:r>
      <w:r>
        <w:rPr>
          <w:sz w:val="20"/>
          <w:szCs w:val="20"/>
        </w:rPr>
        <w:t xml:space="preserve">, 55 </w:t>
      </w:r>
      <w:r w:rsidRPr="00271CB8">
        <w:rPr>
          <w:smallCaps/>
          <w:sz w:val="20"/>
          <w:szCs w:val="20"/>
        </w:rPr>
        <w:t>Arch. Envtl. Health</w:t>
      </w:r>
      <w:r>
        <w:rPr>
          <w:sz w:val="20"/>
          <w:szCs w:val="20"/>
        </w:rPr>
        <w:t xml:space="preserve"> 75 (2000) (with David S. Egilman)</w:t>
      </w:r>
    </w:p>
    <w:p w14:paraId="4C345C55" w14:textId="77777777" w:rsidR="008B5214" w:rsidRDefault="008B5214" w:rsidP="009952B1">
      <w:pPr>
        <w:rPr>
          <w:sz w:val="20"/>
          <w:szCs w:val="20"/>
        </w:rPr>
      </w:pPr>
    </w:p>
    <w:p w14:paraId="0FC6F8C1" w14:textId="77777777" w:rsidR="008B5214" w:rsidRDefault="008B5214" w:rsidP="009952B1">
      <w:pPr>
        <w:rPr>
          <w:sz w:val="20"/>
          <w:szCs w:val="20"/>
        </w:rPr>
      </w:pPr>
      <w:r w:rsidRPr="006B1DDA">
        <w:rPr>
          <w:i/>
          <w:sz w:val="20"/>
          <w:szCs w:val="20"/>
        </w:rPr>
        <w:t>Asbestos Exposure and Lung Cancer: Asbestosis Is Not Necessary</w:t>
      </w:r>
      <w:r>
        <w:rPr>
          <w:sz w:val="20"/>
          <w:szCs w:val="20"/>
        </w:rPr>
        <w:t>, 30</w:t>
      </w:r>
      <w:r w:rsidRPr="00271CB8">
        <w:rPr>
          <w:smallCaps/>
          <w:sz w:val="20"/>
          <w:szCs w:val="20"/>
        </w:rPr>
        <w:t xml:space="preserve"> Am. J. Ind. Med.</w:t>
      </w:r>
      <w:r>
        <w:rPr>
          <w:sz w:val="20"/>
          <w:szCs w:val="20"/>
        </w:rPr>
        <w:t xml:space="preserve"> 398 (1996) (with David S. Egilman)</w:t>
      </w:r>
    </w:p>
    <w:p w14:paraId="5F41CFB7" w14:textId="77777777" w:rsidR="008B5214" w:rsidRDefault="008B5214" w:rsidP="009952B1">
      <w:pPr>
        <w:rPr>
          <w:sz w:val="20"/>
          <w:szCs w:val="20"/>
        </w:rPr>
      </w:pPr>
    </w:p>
    <w:p w14:paraId="7ACA83E2" w14:textId="77777777" w:rsidR="008B5214" w:rsidRDefault="008B5214" w:rsidP="009952B1">
      <w:pPr>
        <w:rPr>
          <w:sz w:val="20"/>
          <w:szCs w:val="20"/>
        </w:rPr>
      </w:pPr>
      <w:r w:rsidRPr="006B1DDA">
        <w:rPr>
          <w:i/>
          <w:sz w:val="20"/>
          <w:szCs w:val="20"/>
        </w:rPr>
        <w:t>The Asbestos TLV: Early Evidence of Inadequacy</w:t>
      </w:r>
      <w:r>
        <w:rPr>
          <w:sz w:val="20"/>
          <w:szCs w:val="20"/>
        </w:rPr>
        <w:t xml:space="preserve">, 30 </w:t>
      </w:r>
      <w:r w:rsidRPr="00271CB8">
        <w:rPr>
          <w:smallCaps/>
          <w:sz w:val="20"/>
          <w:szCs w:val="20"/>
        </w:rPr>
        <w:t xml:space="preserve">Am. J. Ind. Med. </w:t>
      </w:r>
      <w:r>
        <w:rPr>
          <w:sz w:val="20"/>
          <w:szCs w:val="20"/>
        </w:rPr>
        <w:t>369 (1996) (with David S. Egilman)</w:t>
      </w:r>
    </w:p>
    <w:p w14:paraId="46325E3A" w14:textId="77777777" w:rsidR="008B5214" w:rsidRDefault="008B5214" w:rsidP="009952B1">
      <w:pPr>
        <w:rPr>
          <w:sz w:val="20"/>
          <w:szCs w:val="20"/>
        </w:rPr>
      </w:pPr>
    </w:p>
    <w:p w14:paraId="1555AAEB" w14:textId="35C211C8" w:rsidR="008B5214" w:rsidRDefault="008B5214" w:rsidP="009952B1">
      <w:pPr>
        <w:rPr>
          <w:sz w:val="20"/>
          <w:szCs w:val="20"/>
        </w:rPr>
      </w:pPr>
      <w:r w:rsidRPr="006B1DDA">
        <w:rPr>
          <w:i/>
          <w:sz w:val="20"/>
          <w:szCs w:val="20"/>
        </w:rPr>
        <w:t>The Origin and Development of the Asbestos Threshold Limit Value: Scientific Indifference and Corporate Influence</w:t>
      </w:r>
      <w:r>
        <w:rPr>
          <w:sz w:val="20"/>
          <w:szCs w:val="20"/>
        </w:rPr>
        <w:t>, 25</w:t>
      </w:r>
      <w:r w:rsidRPr="00271CB8">
        <w:rPr>
          <w:smallCaps/>
          <w:sz w:val="20"/>
          <w:szCs w:val="20"/>
        </w:rPr>
        <w:t xml:space="preserve"> Int. J. Health Serv</w:t>
      </w:r>
      <w:r>
        <w:rPr>
          <w:sz w:val="20"/>
          <w:szCs w:val="20"/>
        </w:rPr>
        <w:t>. 667 (1995) (with David S. Egilman)</w:t>
      </w:r>
    </w:p>
    <w:p w14:paraId="713108EF" w14:textId="0130AC85" w:rsidR="00937A99" w:rsidRDefault="00937A99" w:rsidP="009952B1">
      <w:pPr>
        <w:rPr>
          <w:sz w:val="20"/>
          <w:szCs w:val="20"/>
        </w:rPr>
      </w:pPr>
    </w:p>
    <w:p w14:paraId="6741A7ED" w14:textId="77777777" w:rsidR="00FB0DB7" w:rsidRDefault="00FB0DB7" w:rsidP="00FB0DB7">
      <w:pPr>
        <w:ind w:left="-180"/>
        <w:rPr>
          <w:b/>
          <w:bCs/>
          <w:sz w:val="20"/>
          <w:szCs w:val="20"/>
          <w:u w:val="single"/>
        </w:rPr>
      </w:pPr>
      <w:r>
        <w:rPr>
          <w:b/>
          <w:bCs/>
          <w:sz w:val="20"/>
          <w:szCs w:val="20"/>
          <w:u w:val="single"/>
        </w:rPr>
        <w:t>WORKS IN PROGRESS</w:t>
      </w:r>
    </w:p>
    <w:p w14:paraId="04CD65B4" w14:textId="213D5595" w:rsidR="00553D56" w:rsidRDefault="00553D56" w:rsidP="00CD47F0">
      <w:pPr>
        <w:rPr>
          <w:sz w:val="20"/>
          <w:szCs w:val="20"/>
        </w:rPr>
      </w:pPr>
      <w:r w:rsidRPr="00553D56">
        <w:rPr>
          <w:i/>
          <w:iCs/>
          <w:sz w:val="20"/>
          <w:szCs w:val="20"/>
        </w:rPr>
        <w:t>Watching the Sky Not Fall: A Study of State Qualified Immunity Reforms</w:t>
      </w:r>
      <w:r>
        <w:rPr>
          <w:sz w:val="20"/>
          <w:szCs w:val="20"/>
        </w:rPr>
        <w:t xml:space="preserve"> (with James Pfander and Joanna Schwartz)</w:t>
      </w:r>
    </w:p>
    <w:p w14:paraId="7A765E70" w14:textId="441AF016" w:rsidR="00553D56" w:rsidRDefault="00553D56" w:rsidP="00CD47F0">
      <w:pPr>
        <w:rPr>
          <w:sz w:val="20"/>
          <w:szCs w:val="20"/>
        </w:rPr>
      </w:pPr>
      <w:r>
        <w:rPr>
          <w:sz w:val="20"/>
          <w:szCs w:val="20"/>
        </w:rPr>
        <w:t>Empirical study of impact of state law civil rights initiatives aimed at eliminating qualified immunity defense.</w:t>
      </w:r>
    </w:p>
    <w:p w14:paraId="2164CEC5" w14:textId="77777777" w:rsidR="00553D56" w:rsidRDefault="00553D56" w:rsidP="00CD47F0">
      <w:pPr>
        <w:rPr>
          <w:sz w:val="20"/>
          <w:szCs w:val="20"/>
        </w:rPr>
      </w:pPr>
    </w:p>
    <w:p w14:paraId="5CD42E66" w14:textId="56C36775" w:rsidR="00CD47F0" w:rsidRDefault="00CD47F0" w:rsidP="00CD47F0">
      <w:pPr>
        <w:rPr>
          <w:iCs/>
          <w:sz w:val="20"/>
          <w:szCs w:val="20"/>
        </w:rPr>
      </w:pPr>
      <w:r>
        <w:rPr>
          <w:i/>
          <w:iCs/>
          <w:sz w:val="20"/>
          <w:szCs w:val="20"/>
        </w:rPr>
        <w:t xml:space="preserve">Capital Sentencing in the Shadow of </w:t>
      </w:r>
      <w:r>
        <w:rPr>
          <w:iCs/>
          <w:sz w:val="20"/>
          <w:szCs w:val="20"/>
        </w:rPr>
        <w:t xml:space="preserve">Enmund </w:t>
      </w:r>
      <w:r>
        <w:rPr>
          <w:i/>
          <w:iCs/>
          <w:sz w:val="20"/>
          <w:szCs w:val="20"/>
        </w:rPr>
        <w:t>and</w:t>
      </w:r>
      <w:r>
        <w:rPr>
          <w:iCs/>
          <w:sz w:val="20"/>
          <w:szCs w:val="20"/>
        </w:rPr>
        <w:t xml:space="preserve"> Tison</w:t>
      </w:r>
      <w:r>
        <w:rPr>
          <w:i/>
          <w:iCs/>
          <w:sz w:val="20"/>
          <w:szCs w:val="20"/>
        </w:rPr>
        <w:t>, 1976-2008</w:t>
      </w:r>
      <w:r>
        <w:rPr>
          <w:iCs/>
          <w:sz w:val="20"/>
          <w:szCs w:val="20"/>
        </w:rPr>
        <w:t xml:space="preserve"> (with Joseph Margulies and Cassandra Stubbs)</w:t>
      </w:r>
    </w:p>
    <w:p w14:paraId="5304F032" w14:textId="77777777" w:rsidR="00CD47F0" w:rsidRDefault="00CD47F0" w:rsidP="00CD47F0">
      <w:pPr>
        <w:rPr>
          <w:iCs/>
          <w:sz w:val="20"/>
          <w:szCs w:val="20"/>
        </w:rPr>
      </w:pPr>
      <w:r>
        <w:rPr>
          <w:iCs/>
          <w:sz w:val="20"/>
          <w:szCs w:val="20"/>
        </w:rPr>
        <w:t>Empirical study of all cases in which juries recommended death in jurisdictions in which capital punishment was permitted for defendants who neither killed nor inten</w:t>
      </w:r>
      <w:r w:rsidR="00442011">
        <w:rPr>
          <w:iCs/>
          <w:sz w:val="20"/>
          <w:szCs w:val="20"/>
        </w:rPr>
        <w:t>ded to kill (encompassing over 4</w:t>
      </w:r>
      <w:r>
        <w:rPr>
          <w:iCs/>
          <w:sz w:val="20"/>
          <w:szCs w:val="20"/>
        </w:rPr>
        <w:t>,000 death sentences)</w:t>
      </w:r>
    </w:p>
    <w:p w14:paraId="7F7F92A4" w14:textId="77777777" w:rsidR="00CD47F0" w:rsidRDefault="00CD47F0" w:rsidP="00A26AF7">
      <w:pPr>
        <w:rPr>
          <w:i/>
          <w:iCs/>
          <w:sz w:val="20"/>
          <w:szCs w:val="20"/>
        </w:rPr>
      </w:pPr>
    </w:p>
    <w:p w14:paraId="5C298DAB" w14:textId="77777777" w:rsidR="00C27FDD" w:rsidRPr="00C27FDD" w:rsidRDefault="00C27FDD" w:rsidP="00A26AF7">
      <w:pPr>
        <w:rPr>
          <w:i/>
          <w:iCs/>
          <w:sz w:val="20"/>
          <w:szCs w:val="20"/>
        </w:rPr>
      </w:pPr>
      <w:r>
        <w:rPr>
          <w:i/>
          <w:iCs/>
          <w:sz w:val="20"/>
          <w:szCs w:val="20"/>
        </w:rPr>
        <w:t>Theorizing Unjust</w:t>
      </w:r>
      <w:r w:rsidR="00840657">
        <w:rPr>
          <w:i/>
          <w:iCs/>
          <w:sz w:val="20"/>
          <w:szCs w:val="20"/>
        </w:rPr>
        <w:t>ified</w:t>
      </w:r>
      <w:r>
        <w:rPr>
          <w:i/>
          <w:iCs/>
          <w:sz w:val="20"/>
          <w:szCs w:val="20"/>
        </w:rPr>
        <w:t xml:space="preserve"> Punishment</w:t>
      </w:r>
    </w:p>
    <w:p w14:paraId="412CCF22" w14:textId="77777777" w:rsidR="00DB4901" w:rsidRDefault="00840657" w:rsidP="00A26AF7">
      <w:pPr>
        <w:rPr>
          <w:iCs/>
          <w:sz w:val="20"/>
          <w:szCs w:val="20"/>
        </w:rPr>
      </w:pPr>
      <w:r>
        <w:rPr>
          <w:iCs/>
          <w:sz w:val="20"/>
          <w:szCs w:val="20"/>
        </w:rPr>
        <w:t xml:space="preserve">Criticizing theoretical </w:t>
      </w:r>
      <w:r w:rsidRPr="00840657">
        <w:rPr>
          <w:iCs/>
          <w:sz w:val="20"/>
          <w:szCs w:val="20"/>
        </w:rPr>
        <w:t>definition</w:t>
      </w:r>
      <w:r>
        <w:rPr>
          <w:iCs/>
          <w:sz w:val="20"/>
          <w:szCs w:val="20"/>
        </w:rPr>
        <w:t>s</w:t>
      </w:r>
      <w:r w:rsidRPr="00840657">
        <w:rPr>
          <w:iCs/>
          <w:sz w:val="20"/>
          <w:szCs w:val="20"/>
        </w:rPr>
        <w:t xml:space="preserve"> of punishment that implicitly or explicitly </w:t>
      </w:r>
      <w:r>
        <w:rPr>
          <w:iCs/>
          <w:sz w:val="20"/>
          <w:szCs w:val="20"/>
        </w:rPr>
        <w:t xml:space="preserve">focus on </w:t>
      </w:r>
      <w:r w:rsidRPr="00840657">
        <w:rPr>
          <w:i/>
          <w:iCs/>
          <w:sz w:val="20"/>
          <w:szCs w:val="20"/>
        </w:rPr>
        <w:t>justified</w:t>
      </w:r>
      <w:r w:rsidRPr="00840657">
        <w:rPr>
          <w:iCs/>
          <w:sz w:val="20"/>
          <w:szCs w:val="20"/>
        </w:rPr>
        <w:t xml:space="preserve"> punishment</w:t>
      </w:r>
      <w:r>
        <w:rPr>
          <w:iCs/>
          <w:sz w:val="20"/>
          <w:szCs w:val="20"/>
        </w:rPr>
        <w:t xml:space="preserve"> and fail to acknowledge or account for the existence of </w:t>
      </w:r>
      <w:r w:rsidRPr="00840657">
        <w:rPr>
          <w:i/>
          <w:iCs/>
          <w:sz w:val="20"/>
          <w:szCs w:val="20"/>
        </w:rPr>
        <w:t>unjustified</w:t>
      </w:r>
      <w:r>
        <w:rPr>
          <w:iCs/>
          <w:sz w:val="20"/>
          <w:szCs w:val="20"/>
        </w:rPr>
        <w:t xml:space="preserve"> punishment</w:t>
      </w:r>
    </w:p>
    <w:p w14:paraId="024C4510" w14:textId="77777777" w:rsidR="003A3DEA" w:rsidRDefault="003A3DEA" w:rsidP="00A26AF7">
      <w:pPr>
        <w:rPr>
          <w:iCs/>
          <w:sz w:val="20"/>
          <w:szCs w:val="20"/>
        </w:rPr>
      </w:pPr>
    </w:p>
    <w:p w14:paraId="64D6F975" w14:textId="77777777" w:rsidR="008B5214" w:rsidRDefault="008B5214">
      <w:pPr>
        <w:ind w:left="-180"/>
        <w:rPr>
          <w:b/>
          <w:bCs/>
        </w:rPr>
      </w:pPr>
      <w:r>
        <w:rPr>
          <w:b/>
          <w:bCs/>
          <w:sz w:val="20"/>
          <w:szCs w:val="20"/>
          <w:u w:val="single"/>
        </w:rPr>
        <w:t>PROFESSIONAL HONORS</w:t>
      </w:r>
      <w:r>
        <w:rPr>
          <w:b/>
          <w:bCs/>
          <w:u w:val="single"/>
        </w:rPr>
        <w:t xml:space="preserve"> </w:t>
      </w:r>
      <w:r>
        <w:rPr>
          <w:b/>
          <w:bCs/>
          <w:sz w:val="20"/>
          <w:szCs w:val="20"/>
          <w:u w:val="single"/>
        </w:rPr>
        <w:t>AND ACTIVITIES</w:t>
      </w:r>
    </w:p>
    <w:p w14:paraId="05CA399D" w14:textId="5C2E41BD" w:rsidR="00DC4424" w:rsidRDefault="00DC4424" w:rsidP="009043B9">
      <w:pPr>
        <w:rPr>
          <w:b/>
          <w:bCs/>
          <w:smallCaps/>
          <w:sz w:val="20"/>
          <w:szCs w:val="20"/>
        </w:rPr>
      </w:pPr>
      <w:r>
        <w:rPr>
          <w:b/>
          <w:bCs/>
          <w:smallCaps/>
          <w:sz w:val="20"/>
          <w:szCs w:val="20"/>
        </w:rPr>
        <w:t>American Law Institute</w:t>
      </w:r>
      <w:r>
        <w:rPr>
          <w:smallCaps/>
          <w:sz w:val="20"/>
          <w:szCs w:val="20"/>
        </w:rPr>
        <w:t xml:space="preserve">, </w:t>
      </w:r>
      <w:r w:rsidR="00DD6FE9">
        <w:rPr>
          <w:sz w:val="20"/>
          <w:szCs w:val="20"/>
        </w:rPr>
        <w:t>Philadelphia, PA</w:t>
      </w:r>
    </w:p>
    <w:p w14:paraId="562D0C7A" w14:textId="6B52D8CB" w:rsidR="00DC4424" w:rsidRDefault="00DC4424" w:rsidP="00DC4424">
      <w:pPr>
        <w:rPr>
          <w:sz w:val="20"/>
          <w:szCs w:val="20"/>
        </w:rPr>
      </w:pPr>
      <w:r w:rsidRPr="00BF409E">
        <w:rPr>
          <w:i/>
          <w:iCs/>
          <w:sz w:val="20"/>
          <w:szCs w:val="20"/>
        </w:rPr>
        <w:t>Member</w:t>
      </w:r>
      <w:r w:rsidRPr="00BF409E">
        <w:rPr>
          <w:i/>
          <w:iCs/>
          <w:sz w:val="20"/>
          <w:szCs w:val="20"/>
        </w:rPr>
        <w:tab/>
      </w:r>
      <w:r w:rsidRPr="00BF409E">
        <w:rPr>
          <w:i/>
          <w:iCs/>
          <w:sz w:val="20"/>
          <w:szCs w:val="20"/>
        </w:rPr>
        <w:tab/>
      </w:r>
      <w:r w:rsidRPr="00BF409E">
        <w:rPr>
          <w:i/>
          <w:iCs/>
          <w:sz w:val="20"/>
          <w:szCs w:val="20"/>
        </w:rPr>
        <w:tab/>
      </w:r>
      <w:r w:rsidRPr="00BF409E">
        <w:rPr>
          <w:i/>
          <w:iCs/>
          <w:sz w:val="20"/>
          <w:szCs w:val="20"/>
        </w:rPr>
        <w:tab/>
      </w:r>
      <w:r w:rsidRPr="00BF409E">
        <w:rPr>
          <w:i/>
          <w:iCs/>
          <w:sz w:val="20"/>
          <w:szCs w:val="20"/>
        </w:rPr>
        <w:tab/>
      </w:r>
      <w:r w:rsidRPr="00BF409E">
        <w:rPr>
          <w:i/>
          <w:iCs/>
          <w:sz w:val="20"/>
          <w:szCs w:val="20"/>
        </w:rPr>
        <w:tab/>
      </w:r>
      <w:r w:rsidRPr="00BF409E">
        <w:rPr>
          <w:i/>
          <w:iCs/>
          <w:sz w:val="20"/>
          <w:szCs w:val="20"/>
        </w:rPr>
        <w:tab/>
      </w:r>
      <w:r w:rsidRPr="00BF409E">
        <w:rPr>
          <w:i/>
          <w:iCs/>
          <w:sz w:val="20"/>
          <w:szCs w:val="20"/>
        </w:rPr>
        <w:tab/>
      </w:r>
      <w:r>
        <w:rPr>
          <w:i/>
          <w:iCs/>
          <w:sz w:val="20"/>
          <w:szCs w:val="20"/>
        </w:rPr>
        <w:tab/>
      </w:r>
      <w:r w:rsidRPr="00BF409E">
        <w:rPr>
          <w:i/>
          <w:iCs/>
          <w:sz w:val="20"/>
          <w:szCs w:val="20"/>
        </w:rPr>
        <w:tab/>
      </w:r>
      <w:r w:rsidRPr="00BF409E">
        <w:rPr>
          <w:sz w:val="20"/>
          <w:szCs w:val="20"/>
        </w:rPr>
        <w:t>20</w:t>
      </w:r>
      <w:r>
        <w:rPr>
          <w:sz w:val="20"/>
          <w:szCs w:val="20"/>
        </w:rPr>
        <w:t>23-present</w:t>
      </w:r>
    </w:p>
    <w:p w14:paraId="605ACD7D" w14:textId="36A70664" w:rsidR="00DD6FE9" w:rsidRDefault="00DD6FE9" w:rsidP="00DD6FE9">
      <w:pPr>
        <w:rPr>
          <w:sz w:val="20"/>
          <w:szCs w:val="20"/>
        </w:rPr>
      </w:pPr>
      <w:r>
        <w:rPr>
          <w:i/>
          <w:iCs/>
          <w:sz w:val="20"/>
          <w:szCs w:val="20"/>
        </w:rPr>
        <w:t>Adviser, Restatement of Law, Constitutional Torts Project</w:t>
      </w:r>
      <w:r w:rsidRPr="00BF409E">
        <w:rPr>
          <w:i/>
          <w:iCs/>
          <w:sz w:val="20"/>
          <w:szCs w:val="20"/>
        </w:rPr>
        <w:tab/>
      </w:r>
      <w:r w:rsidRPr="00BF409E">
        <w:rPr>
          <w:i/>
          <w:iCs/>
          <w:sz w:val="20"/>
          <w:szCs w:val="20"/>
        </w:rPr>
        <w:tab/>
      </w:r>
      <w:r>
        <w:rPr>
          <w:i/>
          <w:iCs/>
          <w:sz w:val="20"/>
          <w:szCs w:val="20"/>
        </w:rPr>
        <w:tab/>
      </w:r>
      <w:r w:rsidRPr="00BF409E">
        <w:rPr>
          <w:i/>
          <w:iCs/>
          <w:sz w:val="20"/>
          <w:szCs w:val="20"/>
        </w:rPr>
        <w:tab/>
      </w:r>
      <w:r w:rsidRPr="00BF409E">
        <w:rPr>
          <w:sz w:val="20"/>
          <w:szCs w:val="20"/>
        </w:rPr>
        <w:t>20</w:t>
      </w:r>
      <w:r>
        <w:rPr>
          <w:sz w:val="20"/>
          <w:szCs w:val="20"/>
        </w:rPr>
        <w:t>23-present</w:t>
      </w:r>
    </w:p>
    <w:p w14:paraId="3BA63165" w14:textId="60B6CF7D" w:rsidR="00DC4424" w:rsidRDefault="00DD6FE9" w:rsidP="00DD6FE9">
      <w:pPr>
        <w:rPr>
          <w:b/>
          <w:bCs/>
          <w:smallCaps/>
          <w:sz w:val="20"/>
          <w:szCs w:val="20"/>
        </w:rPr>
      </w:pPr>
      <w:r>
        <w:rPr>
          <w:sz w:val="20"/>
          <w:szCs w:val="20"/>
        </w:rPr>
        <w:t xml:space="preserve">Elected to </w:t>
      </w:r>
      <w:r w:rsidRPr="00DD6FE9">
        <w:rPr>
          <w:sz w:val="20"/>
          <w:szCs w:val="20"/>
        </w:rPr>
        <w:t>leading independent organization in the United States producing scholarly work to clarify, modernize, and otherwise improve the law.</w:t>
      </w:r>
    </w:p>
    <w:p w14:paraId="2FED7425" w14:textId="77777777" w:rsidR="00DC4424" w:rsidRDefault="00DC4424" w:rsidP="009043B9">
      <w:pPr>
        <w:rPr>
          <w:b/>
          <w:bCs/>
          <w:smallCaps/>
          <w:sz w:val="20"/>
          <w:szCs w:val="20"/>
        </w:rPr>
      </w:pPr>
    </w:p>
    <w:p w14:paraId="262CECA0" w14:textId="3A10EBEA" w:rsidR="00BF409E" w:rsidRPr="00BF409E" w:rsidRDefault="00BF409E" w:rsidP="009043B9">
      <w:pPr>
        <w:rPr>
          <w:sz w:val="20"/>
          <w:szCs w:val="20"/>
        </w:rPr>
      </w:pPr>
      <w:r>
        <w:rPr>
          <w:b/>
          <w:bCs/>
          <w:smallCaps/>
          <w:sz w:val="20"/>
          <w:szCs w:val="20"/>
        </w:rPr>
        <w:t>Second Circuit Pro Bono Panel</w:t>
      </w:r>
      <w:r>
        <w:rPr>
          <w:smallCaps/>
          <w:sz w:val="20"/>
          <w:szCs w:val="20"/>
        </w:rPr>
        <w:t xml:space="preserve">, </w:t>
      </w:r>
      <w:r w:rsidRPr="00BF409E">
        <w:rPr>
          <w:sz w:val="20"/>
          <w:szCs w:val="20"/>
        </w:rPr>
        <w:t>New York, NY</w:t>
      </w:r>
    </w:p>
    <w:p w14:paraId="247E77EA" w14:textId="77777777" w:rsidR="00BF409E" w:rsidRDefault="00BF409E" w:rsidP="009043B9">
      <w:pPr>
        <w:rPr>
          <w:sz w:val="20"/>
          <w:szCs w:val="20"/>
        </w:rPr>
      </w:pPr>
      <w:r w:rsidRPr="00BF409E">
        <w:rPr>
          <w:i/>
          <w:iCs/>
          <w:sz w:val="20"/>
          <w:szCs w:val="20"/>
        </w:rPr>
        <w:t>Panel Member</w:t>
      </w:r>
      <w:r w:rsidRPr="00BF409E">
        <w:rPr>
          <w:i/>
          <w:iCs/>
          <w:sz w:val="20"/>
          <w:szCs w:val="20"/>
        </w:rPr>
        <w:tab/>
      </w:r>
      <w:r w:rsidRPr="00BF409E">
        <w:rPr>
          <w:i/>
          <w:iCs/>
          <w:sz w:val="20"/>
          <w:szCs w:val="20"/>
        </w:rPr>
        <w:tab/>
      </w:r>
      <w:r w:rsidRPr="00BF409E">
        <w:rPr>
          <w:i/>
          <w:iCs/>
          <w:sz w:val="20"/>
          <w:szCs w:val="20"/>
        </w:rPr>
        <w:tab/>
      </w:r>
      <w:r w:rsidRPr="00BF409E">
        <w:rPr>
          <w:i/>
          <w:iCs/>
          <w:sz w:val="20"/>
          <w:szCs w:val="20"/>
        </w:rPr>
        <w:tab/>
      </w:r>
      <w:r w:rsidRPr="00BF409E">
        <w:rPr>
          <w:i/>
          <w:iCs/>
          <w:sz w:val="20"/>
          <w:szCs w:val="20"/>
        </w:rPr>
        <w:tab/>
      </w:r>
      <w:r w:rsidRPr="00BF409E">
        <w:rPr>
          <w:i/>
          <w:iCs/>
          <w:sz w:val="20"/>
          <w:szCs w:val="20"/>
        </w:rPr>
        <w:tab/>
      </w:r>
      <w:r w:rsidRPr="00BF409E">
        <w:rPr>
          <w:i/>
          <w:iCs/>
          <w:sz w:val="20"/>
          <w:szCs w:val="20"/>
        </w:rPr>
        <w:tab/>
      </w:r>
      <w:r w:rsidRPr="00BF409E">
        <w:rPr>
          <w:i/>
          <w:iCs/>
          <w:sz w:val="20"/>
          <w:szCs w:val="20"/>
        </w:rPr>
        <w:tab/>
      </w:r>
      <w:r w:rsidRPr="00BF409E">
        <w:rPr>
          <w:i/>
          <w:iCs/>
          <w:sz w:val="20"/>
          <w:szCs w:val="20"/>
        </w:rPr>
        <w:tab/>
      </w:r>
      <w:r w:rsidRPr="00BF409E">
        <w:rPr>
          <w:sz w:val="20"/>
          <w:szCs w:val="20"/>
        </w:rPr>
        <w:t>2019-2022</w:t>
      </w:r>
    </w:p>
    <w:p w14:paraId="22CB11EB" w14:textId="77777777" w:rsidR="00BF409E" w:rsidRPr="00BF409E" w:rsidRDefault="00BF409E" w:rsidP="009043B9">
      <w:pPr>
        <w:rPr>
          <w:sz w:val="20"/>
          <w:szCs w:val="20"/>
        </w:rPr>
      </w:pPr>
      <w:r>
        <w:rPr>
          <w:sz w:val="20"/>
          <w:szCs w:val="20"/>
        </w:rPr>
        <w:t xml:space="preserve">Appointed by Second Circuit Court of Appeals to provide </w:t>
      </w:r>
      <w:r w:rsidRPr="00BF409E">
        <w:rPr>
          <w:sz w:val="20"/>
          <w:szCs w:val="20"/>
        </w:rPr>
        <w:t>appellate representation to indigent</w:t>
      </w:r>
      <w:r>
        <w:rPr>
          <w:sz w:val="20"/>
          <w:szCs w:val="20"/>
        </w:rPr>
        <w:t xml:space="preserve"> litigants</w:t>
      </w:r>
      <w:r w:rsidRPr="00BF409E">
        <w:rPr>
          <w:sz w:val="20"/>
          <w:szCs w:val="20"/>
        </w:rPr>
        <w:t xml:space="preserve"> upon request of the court</w:t>
      </w:r>
    </w:p>
    <w:p w14:paraId="637B29E7" w14:textId="77777777" w:rsidR="00BF409E" w:rsidRDefault="00BF409E" w:rsidP="009043B9">
      <w:pPr>
        <w:rPr>
          <w:b/>
          <w:bCs/>
          <w:smallCaps/>
          <w:sz w:val="20"/>
          <w:szCs w:val="20"/>
        </w:rPr>
      </w:pPr>
    </w:p>
    <w:p w14:paraId="07037257" w14:textId="4687CEE5" w:rsidR="009043B9" w:rsidRDefault="00431B62" w:rsidP="009043B9">
      <w:pPr>
        <w:rPr>
          <w:sz w:val="20"/>
          <w:szCs w:val="20"/>
        </w:rPr>
      </w:pPr>
      <w:r>
        <w:rPr>
          <w:b/>
          <w:bCs/>
          <w:smallCaps/>
          <w:sz w:val="20"/>
          <w:szCs w:val="20"/>
        </w:rPr>
        <w:t>National</w:t>
      </w:r>
      <w:r w:rsidR="009043B9">
        <w:rPr>
          <w:b/>
          <w:bCs/>
          <w:smallCaps/>
          <w:sz w:val="20"/>
          <w:szCs w:val="20"/>
        </w:rPr>
        <w:t xml:space="preserve"> Civil Justice Institute</w:t>
      </w:r>
      <w:r w:rsidR="009043B9">
        <w:rPr>
          <w:sz w:val="20"/>
          <w:szCs w:val="20"/>
        </w:rPr>
        <w:t>, Washington, DC</w:t>
      </w:r>
    </w:p>
    <w:p w14:paraId="2A462AE7" w14:textId="77777777" w:rsidR="009043B9" w:rsidRPr="00E05573" w:rsidRDefault="009043B9" w:rsidP="009043B9">
      <w:pPr>
        <w:tabs>
          <w:tab w:val="left" w:pos="-1440"/>
        </w:tabs>
        <w:ind w:left="7200" w:hanging="7200"/>
      </w:pPr>
      <w:r>
        <w:rPr>
          <w:i/>
          <w:iCs/>
          <w:sz w:val="20"/>
          <w:szCs w:val="20"/>
        </w:rPr>
        <w:t>Academic Fellow</w:t>
      </w:r>
      <w:r>
        <w:rPr>
          <w:i/>
          <w:iCs/>
          <w:sz w:val="20"/>
          <w:szCs w:val="20"/>
        </w:rPr>
        <w:tab/>
      </w:r>
      <w:r>
        <w:rPr>
          <w:iCs/>
          <w:sz w:val="20"/>
          <w:szCs w:val="20"/>
        </w:rPr>
        <w:t>2019-present</w:t>
      </w:r>
    </w:p>
    <w:p w14:paraId="60E8BBB4" w14:textId="77777777" w:rsidR="009043B9" w:rsidRDefault="009043B9" w:rsidP="009043B9">
      <w:pPr>
        <w:rPr>
          <w:sz w:val="20"/>
          <w:szCs w:val="20"/>
        </w:rPr>
      </w:pPr>
      <w:r>
        <w:rPr>
          <w:sz w:val="20"/>
          <w:szCs w:val="20"/>
        </w:rPr>
        <w:t xml:space="preserve">Selected by Board of Trustees to serve as an Academic Fellow for </w:t>
      </w:r>
      <w:r w:rsidRPr="009043B9">
        <w:rPr>
          <w:sz w:val="20"/>
          <w:szCs w:val="20"/>
        </w:rPr>
        <w:t>a national legal think tank created by pioneering members of the trial bar and dedicated to ensuring access to justice for ordinary citizens</w:t>
      </w:r>
      <w:r>
        <w:rPr>
          <w:sz w:val="20"/>
          <w:szCs w:val="20"/>
        </w:rPr>
        <w:t>.</w:t>
      </w:r>
    </w:p>
    <w:p w14:paraId="5B75D5C9" w14:textId="77777777" w:rsidR="009043B9" w:rsidRDefault="009043B9" w:rsidP="00061B86">
      <w:pPr>
        <w:rPr>
          <w:b/>
          <w:bCs/>
          <w:smallCaps/>
          <w:sz w:val="20"/>
          <w:szCs w:val="20"/>
        </w:rPr>
      </w:pPr>
    </w:p>
    <w:p w14:paraId="5297615A" w14:textId="6BC058C2" w:rsidR="008B5214" w:rsidRDefault="008B5214" w:rsidP="00061B86">
      <w:pPr>
        <w:rPr>
          <w:sz w:val="20"/>
          <w:szCs w:val="20"/>
        </w:rPr>
      </w:pPr>
      <w:r>
        <w:rPr>
          <w:b/>
          <w:bCs/>
          <w:smallCaps/>
          <w:sz w:val="20"/>
          <w:szCs w:val="20"/>
        </w:rPr>
        <w:t>American Judicature Society</w:t>
      </w:r>
      <w:r>
        <w:rPr>
          <w:sz w:val="20"/>
          <w:szCs w:val="20"/>
        </w:rPr>
        <w:t>, Des Moines, Iowa</w:t>
      </w:r>
    </w:p>
    <w:p w14:paraId="147E91AA" w14:textId="77777777" w:rsidR="00053674" w:rsidRPr="00E05573" w:rsidRDefault="00053674" w:rsidP="00053674">
      <w:pPr>
        <w:tabs>
          <w:tab w:val="left" w:pos="-1440"/>
        </w:tabs>
        <w:ind w:left="7200" w:hanging="7200"/>
      </w:pPr>
      <w:r>
        <w:rPr>
          <w:i/>
          <w:iCs/>
          <w:sz w:val="20"/>
          <w:szCs w:val="20"/>
        </w:rPr>
        <w:t>Chair, Amicus Committee</w:t>
      </w:r>
      <w:r>
        <w:rPr>
          <w:i/>
          <w:iCs/>
          <w:sz w:val="20"/>
          <w:szCs w:val="20"/>
        </w:rPr>
        <w:tab/>
      </w:r>
      <w:r>
        <w:rPr>
          <w:iCs/>
          <w:sz w:val="20"/>
          <w:szCs w:val="20"/>
        </w:rPr>
        <w:t>2009-2014</w:t>
      </w:r>
    </w:p>
    <w:p w14:paraId="56A6E3AC" w14:textId="77777777" w:rsidR="008B5214" w:rsidRDefault="008B5214" w:rsidP="00061B86">
      <w:pPr>
        <w:tabs>
          <w:tab w:val="left" w:pos="-1440"/>
        </w:tabs>
        <w:ind w:left="7200" w:hanging="7200"/>
        <w:rPr>
          <w:sz w:val="20"/>
          <w:szCs w:val="20"/>
        </w:rPr>
      </w:pPr>
      <w:r>
        <w:rPr>
          <w:i/>
          <w:iCs/>
          <w:sz w:val="20"/>
          <w:szCs w:val="20"/>
        </w:rPr>
        <w:t>Member, Board of Directors</w:t>
      </w:r>
      <w:r>
        <w:rPr>
          <w:sz w:val="20"/>
          <w:szCs w:val="20"/>
        </w:rPr>
        <w:tab/>
        <w:t>2002-2011</w:t>
      </w:r>
    </w:p>
    <w:p w14:paraId="5B79312C" w14:textId="77777777" w:rsidR="008B5214" w:rsidRDefault="008B5214" w:rsidP="00061B86">
      <w:pPr>
        <w:rPr>
          <w:sz w:val="20"/>
          <w:szCs w:val="20"/>
        </w:rPr>
      </w:pPr>
      <w:r>
        <w:rPr>
          <w:sz w:val="20"/>
          <w:szCs w:val="20"/>
        </w:rPr>
        <w:t>Member of the Board of Directors of national nonprofit organization dedicated to improving the quality of justice and ensuring judicial independence in the United States.  As Chair of Amicus Committee, responsible for evaluating requests for amicus participation and for providing feedback on briefs submitted on behalf of the organization.</w:t>
      </w:r>
    </w:p>
    <w:p w14:paraId="5A3072B2" w14:textId="7BA8407D" w:rsidR="00DD6FE9" w:rsidRDefault="00DD6FE9">
      <w:pPr>
        <w:widowControl/>
        <w:autoSpaceDE/>
        <w:autoSpaceDN/>
        <w:adjustRightInd/>
        <w:rPr>
          <w:rFonts w:cs="Arial"/>
          <w:b/>
          <w:smallCaps/>
          <w:sz w:val="20"/>
          <w:szCs w:val="20"/>
        </w:rPr>
      </w:pPr>
    </w:p>
    <w:p w14:paraId="30F1D852" w14:textId="4BCEDE3C" w:rsidR="008B5214" w:rsidRDefault="008B5214" w:rsidP="00C916C0">
      <w:pPr>
        <w:rPr>
          <w:rFonts w:cs="Arial"/>
          <w:sz w:val="20"/>
          <w:szCs w:val="20"/>
        </w:rPr>
      </w:pPr>
      <w:r w:rsidRPr="00594F04">
        <w:rPr>
          <w:rFonts w:cs="Arial"/>
          <w:b/>
          <w:smallCaps/>
          <w:sz w:val="20"/>
          <w:szCs w:val="20"/>
        </w:rPr>
        <w:t xml:space="preserve">Association of </w:t>
      </w:r>
      <w:smartTag w:uri="urn:schemas-microsoft-com:office:smarttags" w:element="State">
        <w:smartTag w:uri="urn:schemas-microsoft-com:office:smarttags" w:element="City">
          <w:smartTag w:uri="urn:schemas-microsoft-com:office:smarttags" w:element="place">
            <w:r w:rsidRPr="00594F04">
              <w:rPr>
                <w:rFonts w:cs="Arial"/>
                <w:b/>
                <w:smallCaps/>
                <w:sz w:val="20"/>
                <w:szCs w:val="20"/>
              </w:rPr>
              <w:t>American Law Schools</w:t>
            </w:r>
          </w:smartTag>
        </w:smartTag>
        <w:r>
          <w:rPr>
            <w:rFonts w:cs="Arial"/>
            <w:sz w:val="20"/>
            <w:szCs w:val="20"/>
          </w:rPr>
          <w:t xml:space="preserve">, </w:t>
        </w:r>
        <w:smartTag w:uri="urn:schemas-microsoft-com:office:smarttags" w:element="State">
          <w:r>
            <w:rPr>
              <w:rFonts w:cs="Arial"/>
              <w:sz w:val="20"/>
              <w:szCs w:val="20"/>
            </w:rPr>
            <w:t>Washington</w:t>
          </w:r>
        </w:smartTag>
      </w:smartTag>
      <w:r>
        <w:rPr>
          <w:rFonts w:cs="Arial"/>
          <w:sz w:val="20"/>
          <w:szCs w:val="20"/>
        </w:rPr>
        <w:t>, DC</w:t>
      </w:r>
    </w:p>
    <w:p w14:paraId="49049E2D" w14:textId="77777777" w:rsidR="008B5214" w:rsidRPr="00ED4618" w:rsidRDefault="008B5214" w:rsidP="00A92EFE">
      <w:pPr>
        <w:rPr>
          <w:rFonts w:cs="Arial"/>
          <w:sz w:val="20"/>
          <w:szCs w:val="20"/>
        </w:rPr>
      </w:pPr>
      <w:r>
        <w:rPr>
          <w:rFonts w:cs="Arial"/>
          <w:i/>
          <w:sz w:val="20"/>
          <w:szCs w:val="20"/>
        </w:rPr>
        <w:t>Executive Committee Member, Civil Rights Section</w:t>
      </w:r>
      <w:r>
        <w:rPr>
          <w:rFonts w:cs="Arial"/>
          <w:i/>
          <w:sz w:val="20"/>
          <w:szCs w:val="20"/>
        </w:rPr>
        <w:tab/>
      </w:r>
      <w:r>
        <w:rPr>
          <w:rFonts w:cs="Arial"/>
          <w:i/>
          <w:sz w:val="20"/>
          <w:szCs w:val="20"/>
        </w:rPr>
        <w:tab/>
      </w:r>
      <w:r>
        <w:rPr>
          <w:rFonts w:cs="Arial"/>
          <w:i/>
          <w:sz w:val="20"/>
          <w:szCs w:val="20"/>
        </w:rPr>
        <w:tab/>
      </w:r>
      <w:r>
        <w:rPr>
          <w:rFonts w:cs="Arial"/>
          <w:i/>
          <w:sz w:val="20"/>
          <w:szCs w:val="20"/>
        </w:rPr>
        <w:tab/>
      </w:r>
      <w:r>
        <w:rPr>
          <w:rFonts w:cs="Arial"/>
          <w:i/>
          <w:sz w:val="20"/>
          <w:szCs w:val="20"/>
        </w:rPr>
        <w:tab/>
      </w:r>
      <w:r>
        <w:rPr>
          <w:rFonts w:cs="Arial"/>
          <w:sz w:val="20"/>
          <w:szCs w:val="20"/>
        </w:rPr>
        <w:t>2012-2013</w:t>
      </w:r>
    </w:p>
    <w:p w14:paraId="5134FCC3" w14:textId="77777777" w:rsidR="008B5214" w:rsidRDefault="008B5214" w:rsidP="00C916C0">
      <w:pPr>
        <w:rPr>
          <w:rFonts w:cs="Arial"/>
          <w:sz w:val="20"/>
          <w:szCs w:val="20"/>
        </w:rPr>
      </w:pPr>
      <w:r>
        <w:rPr>
          <w:rFonts w:cs="Arial"/>
          <w:i/>
          <w:sz w:val="20"/>
          <w:szCs w:val="20"/>
        </w:rPr>
        <w:t>Chair, Civil Rights Section</w:t>
      </w:r>
      <w:r>
        <w:rPr>
          <w:rFonts w:cs="Arial"/>
          <w:i/>
          <w:sz w:val="20"/>
          <w:szCs w:val="20"/>
        </w:rPr>
        <w:tab/>
      </w:r>
      <w:r>
        <w:rPr>
          <w:rFonts w:cs="Arial"/>
          <w:i/>
          <w:sz w:val="20"/>
          <w:szCs w:val="20"/>
        </w:rPr>
        <w:tab/>
      </w:r>
      <w:r>
        <w:rPr>
          <w:rFonts w:cs="Arial"/>
          <w:i/>
          <w:sz w:val="20"/>
          <w:szCs w:val="20"/>
        </w:rPr>
        <w:tab/>
      </w:r>
      <w:r>
        <w:rPr>
          <w:rFonts w:cs="Arial"/>
          <w:i/>
          <w:sz w:val="20"/>
          <w:szCs w:val="20"/>
        </w:rPr>
        <w:tab/>
      </w:r>
      <w:r>
        <w:rPr>
          <w:rFonts w:cs="Arial"/>
          <w:i/>
          <w:sz w:val="20"/>
          <w:szCs w:val="20"/>
        </w:rPr>
        <w:tab/>
      </w:r>
      <w:r>
        <w:rPr>
          <w:rFonts w:cs="Arial"/>
          <w:i/>
          <w:sz w:val="20"/>
          <w:szCs w:val="20"/>
        </w:rPr>
        <w:tab/>
      </w:r>
      <w:r>
        <w:rPr>
          <w:rFonts w:cs="Arial"/>
          <w:i/>
          <w:sz w:val="20"/>
          <w:szCs w:val="20"/>
        </w:rPr>
        <w:tab/>
      </w:r>
      <w:r>
        <w:rPr>
          <w:rFonts w:cs="Arial"/>
          <w:i/>
          <w:sz w:val="20"/>
          <w:szCs w:val="20"/>
        </w:rPr>
        <w:tab/>
      </w:r>
      <w:r>
        <w:rPr>
          <w:rFonts w:cs="Arial"/>
          <w:sz w:val="20"/>
          <w:szCs w:val="20"/>
        </w:rPr>
        <w:t>2011-2012</w:t>
      </w:r>
    </w:p>
    <w:p w14:paraId="78D1AB90" w14:textId="77777777" w:rsidR="008B5214" w:rsidRPr="00594F04" w:rsidRDefault="008B5214" w:rsidP="00C916C0">
      <w:pPr>
        <w:rPr>
          <w:bCs/>
          <w:sz w:val="20"/>
          <w:szCs w:val="20"/>
        </w:rPr>
      </w:pPr>
      <w:r w:rsidRPr="00594F04">
        <w:rPr>
          <w:bCs/>
          <w:sz w:val="20"/>
          <w:szCs w:val="20"/>
        </w:rPr>
        <w:t>Organize thematic program for Section’s Annual Meeting</w:t>
      </w:r>
      <w:r>
        <w:rPr>
          <w:bCs/>
          <w:sz w:val="20"/>
          <w:szCs w:val="20"/>
        </w:rPr>
        <w:t>; prepare annual newsletter</w:t>
      </w:r>
      <w:r w:rsidRPr="00594F04">
        <w:rPr>
          <w:bCs/>
          <w:sz w:val="20"/>
          <w:szCs w:val="20"/>
        </w:rPr>
        <w:t>.</w:t>
      </w:r>
    </w:p>
    <w:p w14:paraId="1EAFB4A4" w14:textId="77777777" w:rsidR="008B5214" w:rsidRDefault="008B5214" w:rsidP="00C916C0">
      <w:pPr>
        <w:rPr>
          <w:b/>
          <w:bCs/>
          <w:smallCaps/>
          <w:sz w:val="20"/>
          <w:szCs w:val="20"/>
        </w:rPr>
      </w:pPr>
    </w:p>
    <w:p w14:paraId="55B1BED5" w14:textId="2286D3C4" w:rsidR="008B5214" w:rsidRPr="003E75DA" w:rsidRDefault="008B5214" w:rsidP="00061B86">
      <w:pPr>
        <w:rPr>
          <w:bCs/>
          <w:smallCaps/>
          <w:sz w:val="20"/>
          <w:szCs w:val="20"/>
        </w:rPr>
      </w:pPr>
      <w:r>
        <w:rPr>
          <w:b/>
          <w:bCs/>
          <w:smallCaps/>
          <w:sz w:val="20"/>
          <w:szCs w:val="20"/>
        </w:rPr>
        <w:t>Practising Law Institute</w:t>
      </w:r>
      <w:r>
        <w:rPr>
          <w:bCs/>
          <w:smallCaps/>
          <w:sz w:val="20"/>
          <w:szCs w:val="20"/>
        </w:rPr>
        <w:t xml:space="preserve">, </w:t>
      </w:r>
      <w:r w:rsidRPr="003E75DA">
        <w:rPr>
          <w:bCs/>
          <w:sz w:val="20"/>
          <w:szCs w:val="20"/>
        </w:rPr>
        <w:t>New York, New York</w:t>
      </w:r>
    </w:p>
    <w:p w14:paraId="7531CD6B" w14:textId="2E2E931F" w:rsidR="00342A11" w:rsidRPr="00342A11" w:rsidRDefault="00342A11" w:rsidP="00061B86">
      <w:pPr>
        <w:rPr>
          <w:iCs/>
          <w:sz w:val="20"/>
          <w:szCs w:val="20"/>
        </w:rPr>
      </w:pPr>
      <w:r>
        <w:rPr>
          <w:i/>
          <w:sz w:val="20"/>
          <w:szCs w:val="20"/>
        </w:rPr>
        <w:t>Chair, Section 198</w:t>
      </w:r>
      <w:r w:rsidR="006F1258">
        <w:rPr>
          <w:i/>
          <w:sz w:val="20"/>
          <w:szCs w:val="20"/>
        </w:rPr>
        <w:t>3</w:t>
      </w:r>
      <w:r>
        <w:rPr>
          <w:i/>
          <w:sz w:val="20"/>
          <w:szCs w:val="20"/>
        </w:rPr>
        <w:t xml:space="preserve"> Program</w:t>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Cs/>
          <w:sz w:val="20"/>
          <w:szCs w:val="20"/>
        </w:rPr>
        <w:t>2023-</w:t>
      </w:r>
      <w:r w:rsidR="00DD6FE9">
        <w:rPr>
          <w:iCs/>
          <w:sz w:val="20"/>
          <w:szCs w:val="20"/>
        </w:rPr>
        <w:t>present</w:t>
      </w:r>
    </w:p>
    <w:p w14:paraId="1EF2E79E" w14:textId="23224806" w:rsidR="008B5214" w:rsidRPr="008C6DF3" w:rsidRDefault="008B5214" w:rsidP="00061B86">
      <w:pPr>
        <w:rPr>
          <w:sz w:val="20"/>
          <w:szCs w:val="20"/>
        </w:rPr>
      </w:pPr>
      <w:r>
        <w:rPr>
          <w:i/>
          <w:sz w:val="20"/>
          <w:szCs w:val="20"/>
        </w:rPr>
        <w:t>Co-Chair, Prison Law Program</w:t>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sz w:val="20"/>
          <w:szCs w:val="20"/>
        </w:rPr>
        <w:t>2012</w:t>
      </w:r>
      <w:r w:rsidR="00B95456">
        <w:rPr>
          <w:sz w:val="20"/>
          <w:szCs w:val="20"/>
        </w:rPr>
        <w:t>, 2014</w:t>
      </w:r>
    </w:p>
    <w:p w14:paraId="67AC6400" w14:textId="77777777" w:rsidR="008B5214" w:rsidRDefault="008B5214" w:rsidP="00061B86">
      <w:pPr>
        <w:rPr>
          <w:sz w:val="20"/>
          <w:szCs w:val="20"/>
        </w:rPr>
      </w:pPr>
      <w:r>
        <w:rPr>
          <w:i/>
          <w:iCs/>
          <w:sz w:val="20"/>
          <w:szCs w:val="20"/>
        </w:rPr>
        <w:t>Chair, Prison Law Program</w:t>
      </w:r>
      <w:r w:rsidRPr="00C916C0">
        <w:rPr>
          <w:i/>
          <w:iCs/>
          <w:sz w:val="20"/>
          <w:szCs w:val="20"/>
        </w:rPr>
        <w:tab/>
      </w:r>
      <w:r w:rsidRPr="00C916C0">
        <w:rPr>
          <w:i/>
          <w:iCs/>
          <w:sz w:val="20"/>
          <w:szCs w:val="20"/>
        </w:rPr>
        <w:tab/>
      </w:r>
      <w:r w:rsidRPr="00C916C0">
        <w:rPr>
          <w:i/>
          <w:iCs/>
          <w:sz w:val="20"/>
          <w:szCs w:val="20"/>
        </w:rPr>
        <w:tab/>
      </w:r>
      <w:r w:rsidRPr="00C916C0">
        <w:rPr>
          <w:i/>
          <w:iCs/>
          <w:sz w:val="20"/>
          <w:szCs w:val="20"/>
        </w:rPr>
        <w:tab/>
      </w:r>
      <w:r w:rsidRPr="00C916C0">
        <w:rPr>
          <w:i/>
          <w:iCs/>
          <w:sz w:val="20"/>
          <w:szCs w:val="20"/>
        </w:rPr>
        <w:tab/>
      </w:r>
      <w:r w:rsidRPr="00C916C0">
        <w:rPr>
          <w:i/>
          <w:iCs/>
          <w:sz w:val="20"/>
          <w:szCs w:val="20"/>
        </w:rPr>
        <w:tab/>
      </w:r>
      <w:r>
        <w:rPr>
          <w:i/>
          <w:iCs/>
          <w:sz w:val="20"/>
          <w:szCs w:val="20"/>
        </w:rPr>
        <w:tab/>
      </w:r>
      <w:r>
        <w:rPr>
          <w:sz w:val="20"/>
          <w:szCs w:val="20"/>
        </w:rPr>
        <w:t>2009, 2010, 2011</w:t>
      </w:r>
    </w:p>
    <w:p w14:paraId="5B853867" w14:textId="77777777" w:rsidR="008B5214" w:rsidRPr="00C916C0" w:rsidRDefault="008B5214" w:rsidP="00061B86">
      <w:pPr>
        <w:rPr>
          <w:sz w:val="20"/>
          <w:szCs w:val="20"/>
        </w:rPr>
      </w:pPr>
      <w:r>
        <w:rPr>
          <w:sz w:val="20"/>
          <w:szCs w:val="20"/>
        </w:rPr>
        <w:t>Organize and facilitate comprehensive day-long program to educate attorneys and others regarding the substantive, procedural, and ethical rules governing prisoners’ rights litigation.</w:t>
      </w:r>
    </w:p>
    <w:p w14:paraId="20D1B08B" w14:textId="77777777" w:rsidR="008B5214" w:rsidRDefault="008B5214" w:rsidP="00C916C0">
      <w:pPr>
        <w:rPr>
          <w:b/>
          <w:bCs/>
          <w:smallCaps/>
          <w:sz w:val="20"/>
          <w:szCs w:val="20"/>
        </w:rPr>
      </w:pPr>
    </w:p>
    <w:p w14:paraId="276E9845" w14:textId="77777777" w:rsidR="008B5214" w:rsidRDefault="008B5214" w:rsidP="00C916C0">
      <w:pPr>
        <w:rPr>
          <w:b/>
          <w:bCs/>
          <w:smallCaps/>
          <w:sz w:val="20"/>
          <w:szCs w:val="20"/>
        </w:rPr>
      </w:pPr>
      <w:r>
        <w:rPr>
          <w:b/>
          <w:bCs/>
          <w:smallCaps/>
          <w:sz w:val="20"/>
          <w:szCs w:val="20"/>
        </w:rPr>
        <w:t>Public Justice</w:t>
      </w:r>
    </w:p>
    <w:p w14:paraId="58D44563" w14:textId="38DB1D7E" w:rsidR="008B5214" w:rsidRDefault="008B5214" w:rsidP="00C916C0">
      <w:pPr>
        <w:rPr>
          <w:bCs/>
          <w:sz w:val="20"/>
          <w:szCs w:val="20"/>
        </w:rPr>
      </w:pPr>
      <w:r>
        <w:rPr>
          <w:bCs/>
          <w:i/>
          <w:sz w:val="20"/>
          <w:szCs w:val="20"/>
        </w:rPr>
        <w:t>Chair, Iqbal Project</w:t>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2009-</w:t>
      </w:r>
      <w:r w:rsidR="00AF5729">
        <w:rPr>
          <w:bCs/>
          <w:sz w:val="20"/>
          <w:szCs w:val="20"/>
        </w:rPr>
        <w:t>2019</w:t>
      </w:r>
    </w:p>
    <w:p w14:paraId="6276DB40" w14:textId="77777777" w:rsidR="008B5214" w:rsidRPr="00811E01" w:rsidRDefault="008B5214" w:rsidP="00C916C0">
      <w:pPr>
        <w:rPr>
          <w:bCs/>
          <w:sz w:val="20"/>
          <w:szCs w:val="20"/>
        </w:rPr>
      </w:pPr>
      <w:r>
        <w:rPr>
          <w:bCs/>
          <w:sz w:val="20"/>
          <w:szCs w:val="20"/>
        </w:rPr>
        <w:t xml:space="preserve">Organize, facilitate, and assist committee devoted to researching the impact of </w:t>
      </w:r>
      <w:r>
        <w:rPr>
          <w:bCs/>
          <w:i/>
          <w:sz w:val="20"/>
          <w:szCs w:val="20"/>
        </w:rPr>
        <w:t>Ashcroft v. Iqbal</w:t>
      </w:r>
      <w:r>
        <w:rPr>
          <w:bCs/>
          <w:sz w:val="20"/>
          <w:szCs w:val="20"/>
        </w:rPr>
        <w:t xml:space="preserve"> in lower courts and providing legal assistance in select cases in which </w:t>
      </w:r>
      <w:r>
        <w:rPr>
          <w:bCs/>
          <w:i/>
          <w:sz w:val="20"/>
          <w:szCs w:val="20"/>
        </w:rPr>
        <w:t>Iqbal</w:t>
      </w:r>
      <w:r>
        <w:rPr>
          <w:bCs/>
          <w:sz w:val="20"/>
          <w:szCs w:val="20"/>
        </w:rPr>
        <w:t xml:space="preserve"> will play a significant role.</w:t>
      </w:r>
    </w:p>
    <w:p w14:paraId="04C622DC" w14:textId="77777777" w:rsidR="008B5214" w:rsidRPr="009D033C" w:rsidRDefault="008B5214" w:rsidP="00C916C0">
      <w:pPr>
        <w:rPr>
          <w:bCs/>
          <w:sz w:val="20"/>
          <w:szCs w:val="20"/>
        </w:rPr>
      </w:pPr>
    </w:p>
    <w:p w14:paraId="40340805" w14:textId="77777777" w:rsidR="008B5214" w:rsidRDefault="008B5214" w:rsidP="00061B86">
      <w:pPr>
        <w:rPr>
          <w:sz w:val="20"/>
          <w:szCs w:val="20"/>
        </w:rPr>
      </w:pPr>
      <w:smartTag w:uri="urn:schemas-microsoft-com:office:smarttags" w:element="City">
        <w:smartTag w:uri="urn:schemas-microsoft-com:office:smarttags" w:element="State">
          <w:r>
            <w:rPr>
              <w:b/>
              <w:bCs/>
              <w:smallCaps/>
              <w:sz w:val="20"/>
              <w:szCs w:val="20"/>
            </w:rPr>
            <w:t>Temple</w:t>
          </w:r>
        </w:smartTag>
      </w:smartTag>
      <w:r>
        <w:rPr>
          <w:b/>
          <w:bCs/>
          <w:smallCaps/>
          <w:sz w:val="20"/>
          <w:szCs w:val="20"/>
        </w:rPr>
        <w:t xml:space="preserve"> Bar Scholar</w:t>
      </w:r>
      <w:r>
        <w:rPr>
          <w:sz w:val="20"/>
          <w:szCs w:val="20"/>
        </w:rPr>
        <w:t xml:space="preserve">, </w:t>
      </w:r>
      <w:smartTag w:uri="urn:schemas-microsoft-com:office:smarttags" w:element="State">
        <w:smartTag w:uri="urn:schemas-microsoft-com:office:smarttags" w:element="City">
          <w:smartTag w:uri="urn:schemas-microsoft-com:office:smarttags" w:element="place">
            <w:r>
              <w:rPr>
                <w:sz w:val="20"/>
                <w:szCs w:val="20"/>
              </w:rPr>
              <w:t>London</w:t>
            </w:r>
          </w:smartTag>
        </w:smartTag>
        <w:r>
          <w:rPr>
            <w:sz w:val="20"/>
            <w:szCs w:val="20"/>
          </w:rPr>
          <w:t xml:space="preserve">, </w:t>
        </w:r>
        <w:smartTag w:uri="urn:schemas-microsoft-com:office:smarttags" w:element="country-region">
          <w:smartTag w:uri="urn:schemas-microsoft-com:office:smarttags" w:element="State">
            <w:r>
              <w:rPr>
                <w:sz w:val="20"/>
                <w:szCs w:val="20"/>
              </w:rPr>
              <w:t>United Kingdom</w:t>
            </w:r>
          </w:smartTag>
        </w:smartTag>
      </w:smartTag>
    </w:p>
    <w:p w14:paraId="27248734" w14:textId="77777777" w:rsidR="008B5214" w:rsidRDefault="008B5214" w:rsidP="00061B86">
      <w:pPr>
        <w:tabs>
          <w:tab w:val="left" w:pos="-1440"/>
        </w:tabs>
        <w:ind w:left="7200" w:hanging="7200"/>
      </w:pPr>
      <w:r>
        <w:rPr>
          <w:i/>
          <w:iCs/>
          <w:sz w:val="20"/>
          <w:szCs w:val="20"/>
        </w:rPr>
        <w:t>Participating Scholar</w:t>
      </w:r>
      <w:r>
        <w:rPr>
          <w:i/>
          <w:iCs/>
          <w:sz w:val="20"/>
          <w:szCs w:val="20"/>
        </w:rPr>
        <w:tab/>
      </w:r>
      <w:r>
        <w:rPr>
          <w:sz w:val="20"/>
          <w:szCs w:val="20"/>
        </w:rPr>
        <w:t>October 2001</w:t>
      </w:r>
    </w:p>
    <w:p w14:paraId="3F639222" w14:textId="77777777" w:rsidR="008B5214" w:rsidRDefault="008B5214" w:rsidP="00061B86">
      <w:pPr>
        <w:rPr>
          <w:sz w:val="20"/>
          <w:szCs w:val="20"/>
        </w:rPr>
      </w:pPr>
      <w:r>
        <w:rPr>
          <w:sz w:val="20"/>
          <w:szCs w:val="20"/>
        </w:rPr>
        <w:t>One of four young American lawyers to participate in month-long program devoted to the study of the English legal system from the perspective of advocates, judges, and academics.</w:t>
      </w:r>
    </w:p>
    <w:p w14:paraId="19BBE509" w14:textId="77777777" w:rsidR="000216A3" w:rsidRDefault="000216A3" w:rsidP="00C916C0">
      <w:pPr>
        <w:rPr>
          <w:b/>
          <w:bCs/>
          <w:smallCaps/>
          <w:sz w:val="20"/>
          <w:szCs w:val="20"/>
        </w:rPr>
      </w:pPr>
    </w:p>
    <w:p w14:paraId="78CB0228" w14:textId="536D0DEB" w:rsidR="008B5214" w:rsidRDefault="008B5214" w:rsidP="00C916C0">
      <w:pPr>
        <w:rPr>
          <w:sz w:val="20"/>
          <w:szCs w:val="20"/>
        </w:rPr>
      </w:pPr>
      <w:r>
        <w:rPr>
          <w:b/>
          <w:bCs/>
          <w:smallCaps/>
          <w:sz w:val="20"/>
          <w:szCs w:val="20"/>
        </w:rPr>
        <w:t>Trial Lawyers for Public Justice</w:t>
      </w:r>
      <w:r>
        <w:rPr>
          <w:sz w:val="20"/>
          <w:szCs w:val="20"/>
        </w:rPr>
        <w:t>, Washington, DC</w:t>
      </w:r>
    </w:p>
    <w:p w14:paraId="1F1EB49D" w14:textId="77777777" w:rsidR="008B5214" w:rsidRDefault="008B5214">
      <w:pPr>
        <w:rPr>
          <w:sz w:val="20"/>
          <w:szCs w:val="20"/>
        </w:rPr>
      </w:pPr>
      <w:r w:rsidRPr="00C916C0">
        <w:rPr>
          <w:i/>
          <w:iCs/>
          <w:sz w:val="20"/>
          <w:szCs w:val="20"/>
        </w:rPr>
        <w:t>Finalist, Trial Lawyer of the Year</w:t>
      </w:r>
      <w:r w:rsidRPr="00C916C0">
        <w:rPr>
          <w:i/>
          <w:iCs/>
          <w:sz w:val="20"/>
          <w:szCs w:val="20"/>
        </w:rPr>
        <w:tab/>
      </w:r>
      <w:r w:rsidRPr="00C916C0">
        <w:rPr>
          <w:i/>
          <w:iCs/>
          <w:sz w:val="20"/>
          <w:szCs w:val="20"/>
        </w:rPr>
        <w:tab/>
      </w:r>
      <w:r w:rsidRPr="00C916C0">
        <w:rPr>
          <w:i/>
          <w:iCs/>
          <w:sz w:val="20"/>
          <w:szCs w:val="20"/>
        </w:rPr>
        <w:tab/>
      </w:r>
      <w:r w:rsidRPr="00C916C0">
        <w:rPr>
          <w:i/>
          <w:iCs/>
          <w:sz w:val="20"/>
          <w:szCs w:val="20"/>
        </w:rPr>
        <w:tab/>
      </w:r>
      <w:r w:rsidRPr="00C916C0">
        <w:rPr>
          <w:i/>
          <w:iCs/>
          <w:sz w:val="20"/>
          <w:szCs w:val="20"/>
        </w:rPr>
        <w:tab/>
      </w:r>
      <w:r w:rsidRPr="00C916C0">
        <w:rPr>
          <w:i/>
          <w:iCs/>
          <w:sz w:val="20"/>
          <w:szCs w:val="20"/>
        </w:rPr>
        <w:tab/>
      </w:r>
      <w:r>
        <w:rPr>
          <w:i/>
          <w:iCs/>
          <w:sz w:val="20"/>
          <w:szCs w:val="20"/>
        </w:rPr>
        <w:tab/>
      </w:r>
      <w:r w:rsidRPr="00C916C0">
        <w:rPr>
          <w:sz w:val="20"/>
          <w:szCs w:val="20"/>
        </w:rPr>
        <w:t>2006</w:t>
      </w:r>
    </w:p>
    <w:p w14:paraId="7803BD14" w14:textId="77777777" w:rsidR="008B5214" w:rsidRPr="00C916C0" w:rsidRDefault="008B5214" w:rsidP="00A24942">
      <w:pPr>
        <w:rPr>
          <w:sz w:val="20"/>
          <w:szCs w:val="20"/>
        </w:rPr>
      </w:pPr>
      <w:r>
        <w:rPr>
          <w:sz w:val="20"/>
          <w:szCs w:val="20"/>
        </w:rPr>
        <w:t xml:space="preserve">Lead counsel for </w:t>
      </w:r>
      <w:r>
        <w:rPr>
          <w:sz w:val="20"/>
          <w:szCs w:val="20"/>
          <w:u w:val="single"/>
        </w:rPr>
        <w:t>Elmaghraby v. Ashcroft</w:t>
      </w:r>
      <w:r>
        <w:rPr>
          <w:sz w:val="20"/>
          <w:szCs w:val="20"/>
        </w:rPr>
        <w:t>, one of seven cases chosen as finalist for 2006 Trial Lawyer of the Year.  Trial Lawyers for Public Justice, a national public interest organization, presents the award to those lawyers who have made the greatest contribution to the public interest by trying or settling a precedent-setting case.</w:t>
      </w:r>
    </w:p>
    <w:p w14:paraId="4279A47F" w14:textId="77777777" w:rsidR="008B5214" w:rsidRDefault="008B5214">
      <w:pPr>
        <w:rPr>
          <w:b/>
          <w:bCs/>
        </w:rPr>
      </w:pPr>
    </w:p>
    <w:p w14:paraId="4FA87C45" w14:textId="77777777" w:rsidR="008B5214" w:rsidRDefault="008B5214" w:rsidP="00381DD4">
      <w:pPr>
        <w:ind w:left="-180"/>
        <w:rPr>
          <w:b/>
          <w:bCs/>
        </w:rPr>
      </w:pPr>
      <w:r>
        <w:rPr>
          <w:b/>
          <w:bCs/>
          <w:sz w:val="20"/>
          <w:szCs w:val="20"/>
          <w:u w:val="single"/>
        </w:rPr>
        <w:t>SELECTED PRESENTATIONS, PANELS, AND CONFERENCES</w:t>
      </w:r>
    </w:p>
    <w:p w14:paraId="0E0FEAEB" w14:textId="7892FFCB" w:rsidR="003E23EC" w:rsidRPr="003226D3" w:rsidRDefault="003E23EC" w:rsidP="003E23EC">
      <w:pPr>
        <w:rPr>
          <w:sz w:val="20"/>
          <w:szCs w:val="20"/>
        </w:rPr>
      </w:pPr>
      <w:r w:rsidRPr="003226D3">
        <w:rPr>
          <w:sz w:val="20"/>
          <w:szCs w:val="20"/>
        </w:rPr>
        <w:t>Theory Meets Practice: Partnering with Scholars to Strengthen Civil Rights Cases, National Police Accountability Project's Annual Meeting</w:t>
      </w:r>
      <w:r w:rsidR="003226D3" w:rsidRPr="003226D3">
        <w:rPr>
          <w:sz w:val="20"/>
          <w:szCs w:val="20"/>
        </w:rPr>
        <w:t xml:space="preserve">, </w:t>
      </w:r>
      <w:r w:rsidRPr="003226D3">
        <w:rPr>
          <w:sz w:val="20"/>
          <w:szCs w:val="20"/>
        </w:rPr>
        <w:t>New York, NY</w:t>
      </w:r>
      <w:r w:rsidR="003226D3" w:rsidRPr="003226D3">
        <w:rPr>
          <w:sz w:val="20"/>
          <w:szCs w:val="20"/>
        </w:rPr>
        <w:t xml:space="preserve"> (</w:t>
      </w:r>
      <w:r w:rsidRPr="003226D3">
        <w:rPr>
          <w:sz w:val="20"/>
          <w:szCs w:val="20"/>
        </w:rPr>
        <w:t>April 24, 2026)</w:t>
      </w:r>
    </w:p>
    <w:p w14:paraId="13B3EE20" w14:textId="77777777" w:rsidR="003E23EC" w:rsidRDefault="003E23EC" w:rsidP="003E23EC">
      <w:pPr>
        <w:rPr>
          <w:sz w:val="20"/>
          <w:szCs w:val="20"/>
        </w:rPr>
      </w:pPr>
    </w:p>
    <w:p w14:paraId="72BC539D" w14:textId="30A7261A" w:rsidR="003226D3" w:rsidRDefault="003226D3" w:rsidP="003E23EC">
      <w:pPr>
        <w:rPr>
          <w:sz w:val="20"/>
          <w:szCs w:val="20"/>
        </w:rPr>
      </w:pPr>
      <w:r w:rsidRPr="003226D3">
        <w:rPr>
          <w:sz w:val="20"/>
          <w:szCs w:val="20"/>
        </w:rPr>
        <w:t xml:space="preserve">The Story of </w:t>
      </w:r>
      <w:r w:rsidRPr="003226D3">
        <w:rPr>
          <w:i/>
          <w:iCs/>
          <w:sz w:val="20"/>
          <w:szCs w:val="20"/>
        </w:rPr>
        <w:t>Iqbal</w:t>
      </w:r>
      <w:r w:rsidRPr="003226D3">
        <w:rPr>
          <w:sz w:val="20"/>
          <w:szCs w:val="20"/>
        </w:rPr>
        <w:t>, Lectures at Boston College School of Law (October 15, 2025</w:t>
      </w:r>
      <w:r>
        <w:rPr>
          <w:sz w:val="20"/>
          <w:szCs w:val="20"/>
        </w:rPr>
        <w:t>)</w:t>
      </w:r>
      <w:r w:rsidRPr="003226D3">
        <w:rPr>
          <w:sz w:val="20"/>
          <w:szCs w:val="20"/>
        </w:rPr>
        <w:t>, Gonzaga Law School (October 23, 2025), Harvard Law School (October 15, 2025), New York University School of Law (October 29, 2025), University of Pen</w:t>
      </w:r>
      <w:r>
        <w:rPr>
          <w:sz w:val="20"/>
          <w:szCs w:val="20"/>
        </w:rPr>
        <w:t>n</w:t>
      </w:r>
      <w:r w:rsidRPr="003226D3">
        <w:rPr>
          <w:sz w:val="20"/>
          <w:szCs w:val="20"/>
        </w:rPr>
        <w:t>sylvania</w:t>
      </w:r>
      <w:r>
        <w:rPr>
          <w:sz w:val="20"/>
          <w:szCs w:val="20"/>
        </w:rPr>
        <w:t xml:space="preserve"> Carey</w:t>
      </w:r>
      <w:r w:rsidRPr="003226D3">
        <w:rPr>
          <w:sz w:val="20"/>
          <w:szCs w:val="20"/>
        </w:rPr>
        <w:t xml:space="preserve"> Law School (November 3, 2025), and Yale Law School (April 16, 2026)</w:t>
      </w:r>
    </w:p>
    <w:p w14:paraId="0ECF5B1D" w14:textId="77777777" w:rsidR="003226D3" w:rsidRPr="003226D3" w:rsidRDefault="003226D3" w:rsidP="003E23EC">
      <w:pPr>
        <w:rPr>
          <w:sz w:val="20"/>
          <w:szCs w:val="20"/>
        </w:rPr>
      </w:pPr>
    </w:p>
    <w:p w14:paraId="78C2F04D" w14:textId="77777777" w:rsidR="003E23EC" w:rsidRPr="003226D3" w:rsidRDefault="003E23EC" w:rsidP="003E23EC">
      <w:pPr>
        <w:rPr>
          <w:sz w:val="20"/>
          <w:szCs w:val="20"/>
        </w:rPr>
      </w:pPr>
      <w:r w:rsidRPr="003226D3">
        <w:rPr>
          <w:sz w:val="20"/>
          <w:szCs w:val="20"/>
        </w:rPr>
        <w:t>Watching the Sky Not Fall: A Study of State Qualified Immunity Reforms, AAJ Lunch and Learn (Virtual Presentation, March 17, 2026)</w:t>
      </w:r>
    </w:p>
    <w:p w14:paraId="6989C064" w14:textId="77777777" w:rsidR="003E23EC" w:rsidRPr="003E23EC" w:rsidRDefault="003E23EC" w:rsidP="003E23EC">
      <w:pPr>
        <w:rPr>
          <w:sz w:val="20"/>
          <w:szCs w:val="20"/>
          <w:highlight w:val="yellow"/>
        </w:rPr>
      </w:pPr>
    </w:p>
    <w:p w14:paraId="748BDC8A" w14:textId="3A6BF5A0" w:rsidR="003E23EC" w:rsidRDefault="003226D3" w:rsidP="003226D3">
      <w:pPr>
        <w:rPr>
          <w:sz w:val="20"/>
          <w:szCs w:val="20"/>
        </w:rPr>
      </w:pPr>
      <w:r w:rsidRPr="00E23A8A">
        <w:rPr>
          <w:i/>
          <w:iCs/>
          <w:sz w:val="20"/>
          <w:szCs w:val="20"/>
        </w:rPr>
        <w:t>4</w:t>
      </w:r>
      <w:r>
        <w:rPr>
          <w:i/>
          <w:iCs/>
          <w:sz w:val="20"/>
          <w:szCs w:val="20"/>
        </w:rPr>
        <w:t>2d</w:t>
      </w:r>
      <w:r w:rsidRPr="00E23A8A">
        <w:rPr>
          <w:i/>
          <w:iCs/>
          <w:sz w:val="20"/>
          <w:szCs w:val="20"/>
        </w:rPr>
        <w:t xml:space="preserve"> Annual Training on Section 1983 Civil Rights Litigation (Program Chair, Presenter, and Program Facilitator)</w:t>
      </w:r>
      <w:r w:rsidRPr="00E23A8A">
        <w:rPr>
          <w:sz w:val="20"/>
          <w:szCs w:val="20"/>
        </w:rPr>
        <w:t>, PLI, New York, NY</w:t>
      </w:r>
      <w:r w:rsidRPr="00F233AC">
        <w:rPr>
          <w:sz w:val="20"/>
          <w:szCs w:val="20"/>
        </w:rPr>
        <w:t xml:space="preserve"> (Nov. 2</w:t>
      </w:r>
      <w:r>
        <w:rPr>
          <w:sz w:val="20"/>
          <w:szCs w:val="20"/>
        </w:rPr>
        <w:t>0</w:t>
      </w:r>
      <w:r w:rsidRPr="00F233AC">
        <w:rPr>
          <w:sz w:val="20"/>
          <w:szCs w:val="20"/>
        </w:rPr>
        <w:t>, 202</w:t>
      </w:r>
      <w:r>
        <w:rPr>
          <w:sz w:val="20"/>
          <w:szCs w:val="20"/>
        </w:rPr>
        <w:t>5</w:t>
      </w:r>
      <w:r w:rsidRPr="00F233AC">
        <w:rPr>
          <w:sz w:val="20"/>
          <w:szCs w:val="20"/>
        </w:rPr>
        <w:t>)</w:t>
      </w:r>
    </w:p>
    <w:p w14:paraId="772B785B" w14:textId="77777777" w:rsidR="000735C1" w:rsidRDefault="000735C1" w:rsidP="003E23EC">
      <w:pPr>
        <w:rPr>
          <w:sz w:val="20"/>
          <w:szCs w:val="20"/>
        </w:rPr>
      </w:pPr>
    </w:p>
    <w:p w14:paraId="176799D5" w14:textId="1F876EB0" w:rsidR="000735C1" w:rsidRDefault="000735C1" w:rsidP="003E23EC">
      <w:pPr>
        <w:rPr>
          <w:sz w:val="20"/>
          <w:szCs w:val="20"/>
        </w:rPr>
      </w:pPr>
      <w:r w:rsidRPr="003226D3">
        <w:rPr>
          <w:i/>
          <w:iCs/>
          <w:sz w:val="20"/>
          <w:szCs w:val="20"/>
        </w:rPr>
        <w:lastRenderedPageBreak/>
        <w:t>Harlow</w:t>
      </w:r>
      <w:r w:rsidRPr="003226D3">
        <w:rPr>
          <w:sz w:val="20"/>
          <w:szCs w:val="20"/>
        </w:rPr>
        <w:t>’s Discretionary Function Test and Qualified Immunity’s Footprint, Harvard Law School (Boston, MA, Oct. 10, 2025)</w:t>
      </w:r>
    </w:p>
    <w:p w14:paraId="5DBBE31C" w14:textId="77777777" w:rsidR="003E23EC" w:rsidRDefault="003E23EC" w:rsidP="003E23EC">
      <w:pPr>
        <w:rPr>
          <w:sz w:val="20"/>
          <w:szCs w:val="20"/>
        </w:rPr>
      </w:pPr>
    </w:p>
    <w:p w14:paraId="33867AA2" w14:textId="34989C96" w:rsidR="00F233AC" w:rsidRPr="00F233AC" w:rsidRDefault="00F233AC" w:rsidP="003E23EC">
      <w:pPr>
        <w:rPr>
          <w:i/>
          <w:iCs/>
          <w:sz w:val="20"/>
          <w:szCs w:val="20"/>
        </w:rPr>
      </w:pPr>
      <w:r>
        <w:rPr>
          <w:sz w:val="20"/>
          <w:szCs w:val="20"/>
        </w:rPr>
        <w:t xml:space="preserve">Panel Participant, </w:t>
      </w:r>
      <w:r w:rsidRPr="00F233AC">
        <w:rPr>
          <w:i/>
          <w:iCs/>
          <w:sz w:val="20"/>
          <w:szCs w:val="20"/>
        </w:rPr>
        <w:t>Legality of Student and Activist Deportations</w:t>
      </w:r>
      <w:r w:rsidRPr="00F233AC">
        <w:rPr>
          <w:sz w:val="20"/>
          <w:szCs w:val="20"/>
        </w:rPr>
        <w:t>, Cardozo Law School (April 28, 2025)</w:t>
      </w:r>
    </w:p>
    <w:p w14:paraId="3BC410B7" w14:textId="77777777" w:rsidR="00F233AC" w:rsidRDefault="00F233AC" w:rsidP="00F07EC9">
      <w:pPr>
        <w:rPr>
          <w:i/>
          <w:iCs/>
          <w:sz w:val="20"/>
          <w:szCs w:val="20"/>
        </w:rPr>
      </w:pPr>
    </w:p>
    <w:p w14:paraId="33F4C931" w14:textId="7B32FA8E" w:rsidR="00F07EC9" w:rsidRPr="00F233AC" w:rsidRDefault="00F233AC" w:rsidP="00F07EC9">
      <w:pPr>
        <w:rPr>
          <w:i/>
          <w:iCs/>
          <w:sz w:val="20"/>
          <w:szCs w:val="20"/>
        </w:rPr>
      </w:pPr>
      <w:r>
        <w:rPr>
          <w:i/>
          <w:iCs/>
          <w:sz w:val="20"/>
          <w:szCs w:val="20"/>
        </w:rPr>
        <w:t>Bivens, Monell, and Remedial Convergence</w:t>
      </w:r>
      <w:r w:rsidR="00F07EC9" w:rsidRPr="00F233AC">
        <w:rPr>
          <w:sz w:val="20"/>
          <w:szCs w:val="20"/>
        </w:rPr>
        <w:t>, Gershenson Workshop</w:t>
      </w:r>
      <w:r>
        <w:rPr>
          <w:sz w:val="20"/>
          <w:szCs w:val="20"/>
        </w:rPr>
        <w:t>, Wayne State University Law School</w:t>
      </w:r>
      <w:r w:rsidR="00F07EC9" w:rsidRPr="00F233AC">
        <w:rPr>
          <w:sz w:val="20"/>
          <w:szCs w:val="20"/>
        </w:rPr>
        <w:t>, Detroit, MI (Feb. 27, 2025)</w:t>
      </w:r>
    </w:p>
    <w:p w14:paraId="50D71944" w14:textId="77777777" w:rsidR="00F07EC9" w:rsidRPr="00F233AC" w:rsidRDefault="00F07EC9" w:rsidP="00F07EC9">
      <w:pPr>
        <w:rPr>
          <w:i/>
          <w:iCs/>
          <w:sz w:val="20"/>
          <w:szCs w:val="20"/>
        </w:rPr>
      </w:pPr>
    </w:p>
    <w:p w14:paraId="0A61D30E" w14:textId="77777777" w:rsidR="00F233AC" w:rsidRPr="00F233AC" w:rsidRDefault="00F233AC" w:rsidP="00F233AC">
      <w:pPr>
        <w:rPr>
          <w:i/>
          <w:iCs/>
          <w:sz w:val="20"/>
          <w:szCs w:val="20"/>
        </w:rPr>
      </w:pPr>
      <w:r w:rsidRPr="00E23A8A">
        <w:rPr>
          <w:i/>
          <w:iCs/>
          <w:sz w:val="20"/>
          <w:szCs w:val="20"/>
        </w:rPr>
        <w:t>4</w:t>
      </w:r>
      <w:r>
        <w:rPr>
          <w:i/>
          <w:iCs/>
          <w:sz w:val="20"/>
          <w:szCs w:val="20"/>
        </w:rPr>
        <w:t>1st</w:t>
      </w:r>
      <w:r w:rsidRPr="00E23A8A">
        <w:rPr>
          <w:i/>
          <w:iCs/>
          <w:sz w:val="20"/>
          <w:szCs w:val="20"/>
        </w:rPr>
        <w:t xml:space="preserve"> Annual Training on Section 1983 Civil Rights Litigation (Program Chair, Presenter, and Program Facilitator)</w:t>
      </w:r>
      <w:r w:rsidRPr="00E23A8A">
        <w:rPr>
          <w:sz w:val="20"/>
          <w:szCs w:val="20"/>
        </w:rPr>
        <w:t>, PLI, New York, NY</w:t>
      </w:r>
      <w:r w:rsidRPr="00F233AC">
        <w:rPr>
          <w:sz w:val="20"/>
          <w:szCs w:val="20"/>
        </w:rPr>
        <w:t xml:space="preserve"> (Nov. 21, 2024)</w:t>
      </w:r>
    </w:p>
    <w:p w14:paraId="65EA6B78" w14:textId="77777777" w:rsidR="00F233AC" w:rsidRPr="00F233AC" w:rsidRDefault="00F233AC" w:rsidP="00F233AC">
      <w:pPr>
        <w:rPr>
          <w:i/>
          <w:iCs/>
          <w:sz w:val="20"/>
          <w:szCs w:val="20"/>
        </w:rPr>
      </w:pPr>
    </w:p>
    <w:p w14:paraId="658C284E" w14:textId="0319EBFD" w:rsidR="00E23A8A" w:rsidRPr="00E23A8A" w:rsidRDefault="00E23A8A" w:rsidP="00E23A8A">
      <w:pPr>
        <w:rPr>
          <w:sz w:val="20"/>
          <w:szCs w:val="20"/>
        </w:rPr>
      </w:pPr>
      <w:r w:rsidRPr="00E23A8A">
        <w:rPr>
          <w:i/>
          <w:iCs/>
          <w:sz w:val="20"/>
          <w:szCs w:val="20"/>
        </w:rPr>
        <w:t>Section 1983 and Qualified Immunity (Keynote Speaker)</w:t>
      </w:r>
      <w:r w:rsidRPr="00E23A8A">
        <w:rPr>
          <w:sz w:val="20"/>
          <w:szCs w:val="20"/>
        </w:rPr>
        <w:t xml:space="preserve">, Federal Bar Association, </w:t>
      </w:r>
      <w:r w:rsidR="0066259A">
        <w:rPr>
          <w:sz w:val="20"/>
          <w:szCs w:val="20"/>
        </w:rPr>
        <w:t>E</w:t>
      </w:r>
      <w:r w:rsidRPr="00E23A8A">
        <w:rPr>
          <w:sz w:val="20"/>
          <w:szCs w:val="20"/>
        </w:rPr>
        <w:t>astern District of Michigan, Detroit, MI</w:t>
      </w:r>
      <w:r>
        <w:rPr>
          <w:sz w:val="20"/>
          <w:szCs w:val="20"/>
        </w:rPr>
        <w:t xml:space="preserve"> (</w:t>
      </w:r>
      <w:r w:rsidRPr="00E23A8A">
        <w:rPr>
          <w:sz w:val="20"/>
          <w:szCs w:val="20"/>
        </w:rPr>
        <w:t>April 5, 2024</w:t>
      </w:r>
      <w:r>
        <w:rPr>
          <w:sz w:val="20"/>
          <w:szCs w:val="20"/>
        </w:rPr>
        <w:t>)</w:t>
      </w:r>
    </w:p>
    <w:p w14:paraId="4CF32C66" w14:textId="77777777" w:rsidR="00E23A8A" w:rsidRPr="00E23A8A" w:rsidRDefault="00E23A8A" w:rsidP="00E23A8A">
      <w:pPr>
        <w:rPr>
          <w:i/>
          <w:iCs/>
          <w:sz w:val="20"/>
          <w:szCs w:val="20"/>
        </w:rPr>
      </w:pPr>
    </w:p>
    <w:p w14:paraId="5C1F98BA" w14:textId="0009A7E7" w:rsidR="00347C71" w:rsidRDefault="00E23A8A" w:rsidP="00E23A8A">
      <w:pPr>
        <w:rPr>
          <w:sz w:val="20"/>
          <w:szCs w:val="20"/>
        </w:rPr>
      </w:pPr>
      <w:r w:rsidRPr="00E23A8A">
        <w:rPr>
          <w:i/>
          <w:iCs/>
          <w:sz w:val="20"/>
          <w:szCs w:val="20"/>
        </w:rPr>
        <w:t>40th Annual Training on Section 1983 Civil Rights Litigation (Program Chair, Presenter, and Program Facilitator)</w:t>
      </w:r>
      <w:r w:rsidRPr="00E23A8A">
        <w:rPr>
          <w:sz w:val="20"/>
          <w:szCs w:val="20"/>
        </w:rPr>
        <w:t>, PLI, New York, NY</w:t>
      </w:r>
      <w:r>
        <w:rPr>
          <w:sz w:val="20"/>
          <w:szCs w:val="20"/>
        </w:rPr>
        <w:t xml:space="preserve"> (</w:t>
      </w:r>
      <w:r w:rsidRPr="00E23A8A">
        <w:rPr>
          <w:sz w:val="20"/>
          <w:szCs w:val="20"/>
        </w:rPr>
        <w:t>November 30, 2023</w:t>
      </w:r>
      <w:r>
        <w:rPr>
          <w:sz w:val="20"/>
          <w:szCs w:val="20"/>
        </w:rPr>
        <w:t>)</w:t>
      </w:r>
    </w:p>
    <w:p w14:paraId="424E3F12" w14:textId="77777777" w:rsidR="00E23A8A" w:rsidRDefault="00E23A8A" w:rsidP="00E23A8A">
      <w:pPr>
        <w:rPr>
          <w:sz w:val="20"/>
          <w:szCs w:val="20"/>
        </w:rPr>
      </w:pPr>
    </w:p>
    <w:p w14:paraId="15091404" w14:textId="402BB9C7" w:rsidR="00E23A8A" w:rsidRPr="00E23A8A" w:rsidRDefault="00E23A8A" w:rsidP="00E23A8A">
      <w:pPr>
        <w:rPr>
          <w:sz w:val="20"/>
          <w:szCs w:val="20"/>
        </w:rPr>
      </w:pPr>
      <w:r w:rsidRPr="00E23A8A">
        <w:rPr>
          <w:i/>
          <w:iCs/>
          <w:sz w:val="20"/>
          <w:szCs w:val="20"/>
        </w:rPr>
        <w:t>Nationwide Injunctions Symposium</w:t>
      </w:r>
      <w:r w:rsidRPr="00E23A8A">
        <w:rPr>
          <w:sz w:val="20"/>
          <w:szCs w:val="20"/>
        </w:rPr>
        <w:t xml:space="preserve">, Panel Participant, Center on Civil Justice, NYU Law School, New York, NY, </w:t>
      </w:r>
      <w:r>
        <w:rPr>
          <w:sz w:val="20"/>
          <w:szCs w:val="20"/>
        </w:rPr>
        <w:t>(</w:t>
      </w:r>
      <w:r w:rsidRPr="00E23A8A">
        <w:rPr>
          <w:sz w:val="20"/>
          <w:szCs w:val="20"/>
        </w:rPr>
        <w:t>October 23, 2023</w:t>
      </w:r>
      <w:r>
        <w:rPr>
          <w:sz w:val="20"/>
          <w:szCs w:val="20"/>
        </w:rPr>
        <w:t>)</w:t>
      </w:r>
    </w:p>
    <w:p w14:paraId="15EDE91A" w14:textId="77777777" w:rsidR="00347C71" w:rsidRDefault="00347C71" w:rsidP="00EC163F">
      <w:pPr>
        <w:rPr>
          <w:i/>
          <w:iCs/>
          <w:sz w:val="20"/>
          <w:szCs w:val="20"/>
        </w:rPr>
      </w:pPr>
    </w:p>
    <w:p w14:paraId="5A005FF1" w14:textId="4332FBAD" w:rsidR="006C1FE2" w:rsidRDefault="00C4732C" w:rsidP="00EC163F">
      <w:pPr>
        <w:rPr>
          <w:rFonts w:cs="Arial"/>
          <w:iCs/>
          <w:sz w:val="20"/>
          <w:szCs w:val="20"/>
        </w:rPr>
      </w:pPr>
      <w:r>
        <w:rPr>
          <w:i/>
          <w:iCs/>
          <w:sz w:val="20"/>
          <w:szCs w:val="20"/>
        </w:rPr>
        <w:t>Management’s Substantive Edges</w:t>
      </w:r>
      <w:r>
        <w:rPr>
          <w:sz w:val="20"/>
          <w:szCs w:val="20"/>
        </w:rPr>
        <w:t xml:space="preserve">, </w:t>
      </w:r>
      <w:r w:rsidR="00713AE1">
        <w:rPr>
          <w:sz w:val="20"/>
          <w:szCs w:val="20"/>
        </w:rPr>
        <w:t>Managerial Judges @ 40</w:t>
      </w:r>
      <w:r>
        <w:rPr>
          <w:sz w:val="20"/>
          <w:szCs w:val="20"/>
        </w:rPr>
        <w:t>, Yale Law School, New Haven, Connecticut (November 4, 2022)</w:t>
      </w:r>
    </w:p>
    <w:p w14:paraId="532CA67C" w14:textId="7CA387E9" w:rsidR="006C1FE2" w:rsidRDefault="006C1FE2" w:rsidP="00EC163F">
      <w:pPr>
        <w:rPr>
          <w:rFonts w:cs="Arial"/>
          <w:iCs/>
          <w:sz w:val="20"/>
          <w:szCs w:val="20"/>
        </w:rPr>
      </w:pPr>
    </w:p>
    <w:p w14:paraId="66C929F1" w14:textId="69A6402A" w:rsidR="00431B62" w:rsidRPr="00EC163F" w:rsidRDefault="00431B62" w:rsidP="00431B62">
      <w:pPr>
        <w:rPr>
          <w:rFonts w:cs="Arial"/>
          <w:iCs/>
          <w:sz w:val="20"/>
          <w:szCs w:val="20"/>
        </w:rPr>
      </w:pPr>
      <w:r>
        <w:rPr>
          <w:rFonts w:cs="Arial"/>
          <w:i/>
          <w:sz w:val="20"/>
          <w:szCs w:val="20"/>
        </w:rPr>
        <w:t>Municipal Liability: Policymakers</w:t>
      </w:r>
      <w:r>
        <w:rPr>
          <w:rFonts w:cs="Arial"/>
          <w:iCs/>
          <w:sz w:val="20"/>
          <w:szCs w:val="20"/>
        </w:rPr>
        <w:t>, 39</w:t>
      </w:r>
      <w:r w:rsidRPr="00EC163F">
        <w:rPr>
          <w:rFonts w:cs="Arial"/>
          <w:iCs/>
          <w:sz w:val="20"/>
          <w:szCs w:val="20"/>
          <w:vertAlign w:val="superscript"/>
        </w:rPr>
        <w:t>th</w:t>
      </w:r>
      <w:r>
        <w:rPr>
          <w:rFonts w:cs="Arial"/>
          <w:iCs/>
          <w:sz w:val="20"/>
          <w:szCs w:val="20"/>
        </w:rPr>
        <w:t xml:space="preserve"> Annual PLI Section 1983 Training, New York, New York (November 3, 2022)</w:t>
      </w:r>
    </w:p>
    <w:p w14:paraId="28A1EB35" w14:textId="77777777" w:rsidR="00431B62" w:rsidRDefault="00431B62" w:rsidP="00EC163F">
      <w:pPr>
        <w:rPr>
          <w:rFonts w:cs="Arial"/>
          <w:iCs/>
          <w:sz w:val="20"/>
          <w:szCs w:val="20"/>
        </w:rPr>
      </w:pPr>
    </w:p>
    <w:p w14:paraId="0B84E031" w14:textId="49171228" w:rsidR="00D326EE" w:rsidRPr="00D326EE" w:rsidRDefault="00D326EE" w:rsidP="00EC163F">
      <w:pPr>
        <w:rPr>
          <w:rFonts w:cs="Arial"/>
          <w:iCs/>
          <w:sz w:val="20"/>
          <w:szCs w:val="20"/>
        </w:rPr>
      </w:pPr>
      <w:r>
        <w:rPr>
          <w:rFonts w:cs="Arial"/>
          <w:iCs/>
          <w:sz w:val="20"/>
          <w:szCs w:val="20"/>
        </w:rPr>
        <w:t xml:space="preserve">Panelist, </w:t>
      </w:r>
      <w:r>
        <w:rPr>
          <w:rFonts w:cs="Arial"/>
          <w:i/>
          <w:sz w:val="20"/>
          <w:szCs w:val="20"/>
        </w:rPr>
        <w:t>A Roundup of Recent Federal Court Decisions</w:t>
      </w:r>
      <w:r>
        <w:rPr>
          <w:rFonts w:cs="Arial"/>
          <w:iCs/>
          <w:sz w:val="20"/>
          <w:szCs w:val="20"/>
        </w:rPr>
        <w:t>, Short Circuit Live Podcast, New York, New York (October 26, 2022)</w:t>
      </w:r>
    </w:p>
    <w:p w14:paraId="2FEBF202" w14:textId="77777777" w:rsidR="00D326EE" w:rsidRDefault="00D326EE" w:rsidP="00EC163F">
      <w:pPr>
        <w:rPr>
          <w:rFonts w:cs="Arial"/>
          <w:iCs/>
          <w:sz w:val="20"/>
          <w:szCs w:val="20"/>
        </w:rPr>
      </w:pPr>
    </w:p>
    <w:p w14:paraId="5B1AFDD8" w14:textId="00BEF3E6" w:rsidR="006C1FE2" w:rsidRDefault="00E90353" w:rsidP="00EC163F">
      <w:pPr>
        <w:rPr>
          <w:rFonts w:cs="Arial"/>
          <w:iCs/>
          <w:sz w:val="20"/>
          <w:szCs w:val="20"/>
        </w:rPr>
      </w:pPr>
      <w:r>
        <w:rPr>
          <w:rFonts w:cs="Arial"/>
          <w:iCs/>
          <w:sz w:val="20"/>
          <w:szCs w:val="20"/>
        </w:rPr>
        <w:t xml:space="preserve">Panelist, </w:t>
      </w:r>
      <w:r>
        <w:rPr>
          <w:rFonts w:cs="Arial"/>
          <w:i/>
          <w:sz w:val="20"/>
          <w:szCs w:val="20"/>
        </w:rPr>
        <w:t xml:space="preserve">Thank You Justice Stephen </w:t>
      </w:r>
      <w:r w:rsidRPr="00E90353">
        <w:rPr>
          <w:rFonts w:cs="Arial"/>
          <w:i/>
          <w:sz w:val="20"/>
          <w:szCs w:val="20"/>
        </w:rPr>
        <w:t>Breyer</w:t>
      </w:r>
      <w:r>
        <w:rPr>
          <w:rFonts w:cs="Arial"/>
          <w:iCs/>
          <w:sz w:val="20"/>
          <w:szCs w:val="20"/>
        </w:rPr>
        <w:t>, Federal Bar Association, New York, New York (October 20, 2022) (virtual event)</w:t>
      </w:r>
    </w:p>
    <w:p w14:paraId="559FDAD4" w14:textId="709AE981" w:rsidR="006C1FE2" w:rsidRDefault="006C1FE2" w:rsidP="00EC163F">
      <w:pPr>
        <w:rPr>
          <w:rFonts w:cs="Arial"/>
          <w:iCs/>
          <w:sz w:val="20"/>
          <w:szCs w:val="20"/>
        </w:rPr>
      </w:pPr>
    </w:p>
    <w:p w14:paraId="58C3336F" w14:textId="343B9DD3" w:rsidR="00E90353" w:rsidRDefault="00E90353" w:rsidP="00E90353">
      <w:pPr>
        <w:rPr>
          <w:rFonts w:cs="Arial"/>
          <w:iCs/>
          <w:sz w:val="20"/>
          <w:szCs w:val="20"/>
        </w:rPr>
      </w:pPr>
      <w:r>
        <w:rPr>
          <w:rFonts w:cs="Arial"/>
          <w:i/>
          <w:sz w:val="20"/>
          <w:szCs w:val="20"/>
        </w:rPr>
        <w:t xml:space="preserve">The Story of </w:t>
      </w:r>
      <w:r w:rsidRPr="00431B62">
        <w:rPr>
          <w:rFonts w:cs="Arial"/>
          <w:iCs/>
          <w:sz w:val="20"/>
          <w:szCs w:val="20"/>
        </w:rPr>
        <w:t>Iqbal</w:t>
      </w:r>
      <w:r>
        <w:rPr>
          <w:rFonts w:cs="Arial"/>
          <w:iCs/>
          <w:sz w:val="20"/>
          <w:szCs w:val="20"/>
        </w:rPr>
        <w:t>, University of Chicago Law School, Chicago, Illinois (October 17, 2022) (virtual appearance)</w:t>
      </w:r>
    </w:p>
    <w:p w14:paraId="68232D21" w14:textId="77777777" w:rsidR="006C1FE2" w:rsidRDefault="006C1FE2" w:rsidP="00EC163F">
      <w:pPr>
        <w:rPr>
          <w:rFonts w:cs="Arial"/>
          <w:iCs/>
          <w:sz w:val="20"/>
          <w:szCs w:val="20"/>
        </w:rPr>
      </w:pPr>
    </w:p>
    <w:p w14:paraId="54AB6B7B" w14:textId="6880F214" w:rsidR="006C1FE2" w:rsidRDefault="00E90353" w:rsidP="00EC163F">
      <w:pPr>
        <w:rPr>
          <w:rFonts w:cs="Arial"/>
          <w:iCs/>
          <w:sz w:val="20"/>
          <w:szCs w:val="20"/>
        </w:rPr>
      </w:pPr>
      <w:r>
        <w:rPr>
          <w:rFonts w:cs="Arial"/>
          <w:i/>
          <w:sz w:val="20"/>
          <w:szCs w:val="20"/>
        </w:rPr>
        <w:t xml:space="preserve">The Story of </w:t>
      </w:r>
      <w:r w:rsidRPr="00431B62">
        <w:rPr>
          <w:rFonts w:cs="Arial"/>
          <w:iCs/>
          <w:sz w:val="20"/>
          <w:szCs w:val="20"/>
        </w:rPr>
        <w:t>Iqbal</w:t>
      </w:r>
      <w:r>
        <w:rPr>
          <w:rFonts w:cs="Arial"/>
          <w:iCs/>
          <w:sz w:val="20"/>
          <w:szCs w:val="20"/>
        </w:rPr>
        <w:t>, Northweste</w:t>
      </w:r>
      <w:r w:rsidR="003930FC">
        <w:rPr>
          <w:rFonts w:cs="Arial"/>
          <w:iCs/>
          <w:sz w:val="20"/>
          <w:szCs w:val="20"/>
        </w:rPr>
        <w:t>r</w:t>
      </w:r>
      <w:r>
        <w:rPr>
          <w:rFonts w:cs="Arial"/>
          <w:iCs/>
          <w:sz w:val="20"/>
          <w:szCs w:val="20"/>
        </w:rPr>
        <w:t>n University School of Law, Chicago, Illinois (October 6, 2022) (virtual appearance)</w:t>
      </w:r>
    </w:p>
    <w:p w14:paraId="76C71CBB" w14:textId="77777777" w:rsidR="006C1FE2" w:rsidRDefault="006C1FE2" w:rsidP="00EC163F">
      <w:pPr>
        <w:rPr>
          <w:rFonts w:cs="Arial"/>
          <w:iCs/>
          <w:sz w:val="20"/>
          <w:szCs w:val="20"/>
        </w:rPr>
      </w:pPr>
    </w:p>
    <w:p w14:paraId="46EC1896" w14:textId="33179518" w:rsidR="006C1FE2" w:rsidRDefault="00594C3B" w:rsidP="00EC163F">
      <w:pPr>
        <w:rPr>
          <w:rFonts w:cs="Arial"/>
          <w:iCs/>
          <w:sz w:val="20"/>
          <w:szCs w:val="20"/>
        </w:rPr>
      </w:pPr>
      <w:r>
        <w:rPr>
          <w:rFonts w:cs="Arial"/>
          <w:iCs/>
          <w:sz w:val="20"/>
          <w:szCs w:val="20"/>
        </w:rPr>
        <w:t>Moderator, Prisons and Punishment I Panel, CrimFest, Benjamin N. Cardozo School of Law, New York, New York (July 18, 2022)</w:t>
      </w:r>
    </w:p>
    <w:p w14:paraId="1BEAFA21" w14:textId="77777777" w:rsidR="006C1FE2" w:rsidRDefault="006C1FE2" w:rsidP="00EC163F">
      <w:pPr>
        <w:rPr>
          <w:rFonts w:cs="Arial"/>
          <w:iCs/>
          <w:sz w:val="20"/>
          <w:szCs w:val="20"/>
        </w:rPr>
      </w:pPr>
    </w:p>
    <w:p w14:paraId="74D1E5F3" w14:textId="0A71AFC1" w:rsidR="006C1FE2" w:rsidRDefault="00594C3B" w:rsidP="00EC163F">
      <w:pPr>
        <w:rPr>
          <w:rFonts w:cs="Arial"/>
          <w:iCs/>
          <w:sz w:val="20"/>
          <w:szCs w:val="20"/>
        </w:rPr>
      </w:pPr>
      <w:r w:rsidRPr="00594C3B">
        <w:rPr>
          <w:rFonts w:cs="Arial"/>
          <w:i/>
          <w:sz w:val="20"/>
          <w:szCs w:val="20"/>
        </w:rPr>
        <w:t>Eight and Fourteenth Amendment Section 1983 Claims</w:t>
      </w:r>
      <w:r>
        <w:rPr>
          <w:rFonts w:cs="Arial"/>
          <w:iCs/>
          <w:sz w:val="20"/>
          <w:szCs w:val="20"/>
        </w:rPr>
        <w:t>, District Court for the District of Nevada Pro Bono Program, Nevada, Las Vegas (July 12, 2022)</w:t>
      </w:r>
      <w:r w:rsidR="00E90353">
        <w:rPr>
          <w:rFonts w:cs="Arial"/>
          <w:iCs/>
          <w:sz w:val="20"/>
          <w:szCs w:val="20"/>
        </w:rPr>
        <w:t xml:space="preserve"> (virtual event)</w:t>
      </w:r>
    </w:p>
    <w:p w14:paraId="3112A545" w14:textId="77777777" w:rsidR="006C1FE2" w:rsidRDefault="006C1FE2" w:rsidP="00EC163F">
      <w:pPr>
        <w:rPr>
          <w:rFonts w:cs="Arial"/>
          <w:iCs/>
          <w:sz w:val="20"/>
          <w:szCs w:val="20"/>
        </w:rPr>
      </w:pPr>
    </w:p>
    <w:p w14:paraId="3EDF7E2B" w14:textId="4C362BDD" w:rsidR="00594C3B" w:rsidRDefault="00594C3B" w:rsidP="00594C3B">
      <w:pPr>
        <w:rPr>
          <w:rFonts w:cs="Arial"/>
          <w:i/>
          <w:sz w:val="20"/>
          <w:szCs w:val="20"/>
        </w:rPr>
      </w:pPr>
      <w:r>
        <w:rPr>
          <w:rFonts w:cs="Arial"/>
          <w:i/>
          <w:sz w:val="20"/>
          <w:szCs w:val="20"/>
        </w:rPr>
        <w:t xml:space="preserve">New Developments in the Law of Section </w:t>
      </w:r>
      <w:r w:rsidRPr="00594C3B">
        <w:rPr>
          <w:rFonts w:cs="Arial"/>
          <w:i/>
          <w:sz w:val="20"/>
          <w:szCs w:val="20"/>
        </w:rPr>
        <w:t>1983</w:t>
      </w:r>
      <w:r>
        <w:rPr>
          <w:rFonts w:cs="Arial"/>
          <w:iCs/>
          <w:sz w:val="20"/>
          <w:szCs w:val="20"/>
        </w:rPr>
        <w:t xml:space="preserve">, </w:t>
      </w:r>
      <w:r>
        <w:rPr>
          <w:rFonts w:cs="Arial"/>
          <w:sz w:val="20"/>
          <w:szCs w:val="20"/>
        </w:rPr>
        <w:t>Federal Judicial Center Court Web Lecture, Washington, D.C. (May24, 2022)</w:t>
      </w:r>
      <w:r w:rsidR="00E90353">
        <w:rPr>
          <w:rFonts w:cs="Arial"/>
          <w:sz w:val="20"/>
          <w:szCs w:val="20"/>
        </w:rPr>
        <w:t xml:space="preserve"> (virtual event)</w:t>
      </w:r>
    </w:p>
    <w:p w14:paraId="749AF554" w14:textId="77777777" w:rsidR="006C1FE2" w:rsidRDefault="006C1FE2" w:rsidP="00EC163F">
      <w:pPr>
        <w:rPr>
          <w:rFonts w:cs="Arial"/>
          <w:iCs/>
          <w:sz w:val="20"/>
          <w:szCs w:val="20"/>
        </w:rPr>
      </w:pPr>
    </w:p>
    <w:p w14:paraId="33DC7A6E" w14:textId="1B650445" w:rsidR="00DC2AC6" w:rsidRDefault="00A3763A" w:rsidP="00EC163F">
      <w:pPr>
        <w:rPr>
          <w:rFonts w:cs="Arial"/>
          <w:iCs/>
          <w:sz w:val="20"/>
          <w:szCs w:val="20"/>
        </w:rPr>
      </w:pPr>
      <w:r>
        <w:rPr>
          <w:rFonts w:cs="Arial"/>
          <w:iCs/>
          <w:sz w:val="20"/>
          <w:szCs w:val="20"/>
        </w:rPr>
        <w:t>D</w:t>
      </w:r>
      <w:r w:rsidR="00594C3B">
        <w:rPr>
          <w:rFonts w:cs="Arial"/>
          <w:iCs/>
          <w:sz w:val="20"/>
          <w:szCs w:val="20"/>
        </w:rPr>
        <w:t xml:space="preserve">iscussant, Mark Moller &amp; Lawrence Solum, </w:t>
      </w:r>
      <w:r w:rsidR="00594C3B" w:rsidRPr="00594C3B">
        <w:rPr>
          <w:rFonts w:cs="Arial"/>
          <w:i/>
          <w:sz w:val="20"/>
          <w:szCs w:val="20"/>
        </w:rPr>
        <w:t>The Article III “Party” and The Originalist Case Against Corporate Diversity Jurisdiction</w:t>
      </w:r>
      <w:r w:rsidR="00594C3B">
        <w:rPr>
          <w:rFonts w:cs="Arial"/>
          <w:iCs/>
          <w:sz w:val="20"/>
          <w:szCs w:val="20"/>
        </w:rPr>
        <w:t>, Civil Procedure Workshop, Benjamin N. Cardozo School of Law, New York, New York (May 19, 2022)</w:t>
      </w:r>
    </w:p>
    <w:p w14:paraId="51DEC952" w14:textId="77777777" w:rsidR="00DC2AC6" w:rsidRDefault="00DC2AC6" w:rsidP="00EC163F">
      <w:pPr>
        <w:rPr>
          <w:rFonts w:cs="Arial"/>
          <w:iCs/>
          <w:sz w:val="20"/>
          <w:szCs w:val="20"/>
        </w:rPr>
      </w:pPr>
    </w:p>
    <w:p w14:paraId="15A763B5" w14:textId="23FFBCF1" w:rsidR="00A95FD9" w:rsidRDefault="00594C3B" w:rsidP="00EC163F">
      <w:pPr>
        <w:rPr>
          <w:rFonts w:cs="Arial"/>
          <w:iCs/>
          <w:sz w:val="20"/>
          <w:szCs w:val="20"/>
        </w:rPr>
      </w:pPr>
      <w:r>
        <w:rPr>
          <w:i/>
          <w:iCs/>
          <w:sz w:val="20"/>
          <w:szCs w:val="20"/>
        </w:rPr>
        <w:t>Asymmetric Review of Qualified Immunity</w:t>
      </w:r>
      <w:r>
        <w:rPr>
          <w:sz w:val="20"/>
          <w:szCs w:val="20"/>
        </w:rPr>
        <w:t>, Colloquium on Civil Rights History, Enforcement, and Policy, Duke Law School, Durham, North Carolina (April 7, 2022)</w:t>
      </w:r>
      <w:r w:rsidR="00E90353">
        <w:rPr>
          <w:sz w:val="20"/>
          <w:szCs w:val="20"/>
        </w:rPr>
        <w:t xml:space="preserve"> (virtual appearance)</w:t>
      </w:r>
    </w:p>
    <w:p w14:paraId="544BE0A1" w14:textId="77777777" w:rsidR="00A95FD9" w:rsidRDefault="00A95FD9" w:rsidP="00EC163F">
      <w:pPr>
        <w:rPr>
          <w:rFonts w:cs="Arial"/>
          <w:iCs/>
          <w:sz w:val="20"/>
          <w:szCs w:val="20"/>
        </w:rPr>
      </w:pPr>
    </w:p>
    <w:p w14:paraId="1194360E" w14:textId="2484AA19" w:rsidR="00FE1A67" w:rsidRPr="004046E5" w:rsidRDefault="00FE1A67" w:rsidP="00FE1A67">
      <w:pPr>
        <w:rPr>
          <w:rFonts w:cs="Arial"/>
          <w:sz w:val="20"/>
          <w:szCs w:val="20"/>
        </w:rPr>
      </w:pPr>
      <w:r>
        <w:rPr>
          <w:rFonts w:cs="Arial"/>
          <w:iCs/>
          <w:sz w:val="20"/>
          <w:szCs w:val="20"/>
        </w:rPr>
        <w:t xml:space="preserve">Invited Witness, </w:t>
      </w:r>
      <w:r w:rsidRPr="00FE1A67">
        <w:rPr>
          <w:rFonts w:cs="Arial"/>
          <w:i/>
          <w:sz w:val="20"/>
          <w:szCs w:val="20"/>
        </w:rPr>
        <w:t>Hearing on Examining Civil Rights Litigation Reform, Part I: Qualified Immunity</w:t>
      </w:r>
      <w:r w:rsidRPr="004046E5">
        <w:rPr>
          <w:rFonts w:cs="Arial"/>
          <w:sz w:val="20"/>
          <w:szCs w:val="20"/>
        </w:rPr>
        <w:t xml:space="preserve">, </w:t>
      </w:r>
      <w:r>
        <w:rPr>
          <w:rFonts w:cs="Arial"/>
          <w:sz w:val="20"/>
          <w:szCs w:val="20"/>
        </w:rPr>
        <w:t xml:space="preserve">House of Representatives </w:t>
      </w:r>
      <w:r w:rsidRPr="004046E5">
        <w:rPr>
          <w:rFonts w:cs="Arial"/>
          <w:sz w:val="20"/>
          <w:szCs w:val="20"/>
        </w:rPr>
        <w:t>Subcommittee on the</w:t>
      </w:r>
      <w:r>
        <w:rPr>
          <w:rFonts w:cs="Arial"/>
          <w:sz w:val="20"/>
          <w:szCs w:val="20"/>
        </w:rPr>
        <w:t xml:space="preserve"> Constitution and Civil Justice,</w:t>
      </w:r>
      <w:r w:rsidRPr="004046E5">
        <w:rPr>
          <w:rFonts w:cs="Arial"/>
          <w:sz w:val="20"/>
          <w:szCs w:val="20"/>
        </w:rPr>
        <w:t xml:space="preserve"> Committe</w:t>
      </w:r>
      <w:r>
        <w:rPr>
          <w:rFonts w:cs="Arial"/>
          <w:sz w:val="20"/>
          <w:szCs w:val="20"/>
        </w:rPr>
        <w:t>e</w:t>
      </w:r>
      <w:r w:rsidRPr="004046E5">
        <w:rPr>
          <w:rFonts w:cs="Arial"/>
          <w:sz w:val="20"/>
          <w:szCs w:val="20"/>
        </w:rPr>
        <w:t xml:space="preserve"> on the Judiciary</w:t>
      </w:r>
      <w:r>
        <w:rPr>
          <w:rFonts w:cs="Arial"/>
          <w:sz w:val="20"/>
          <w:szCs w:val="20"/>
        </w:rPr>
        <w:t>, Washington, DC (March 31, 2022) (testimony delivered virtually)</w:t>
      </w:r>
    </w:p>
    <w:p w14:paraId="23A837C4" w14:textId="40353131" w:rsidR="00FE1A67" w:rsidRPr="00FE1A67" w:rsidRDefault="00FE1A67" w:rsidP="00EC163F">
      <w:pPr>
        <w:rPr>
          <w:rFonts w:cs="Arial"/>
          <w:i/>
          <w:sz w:val="20"/>
          <w:szCs w:val="20"/>
        </w:rPr>
      </w:pPr>
    </w:p>
    <w:p w14:paraId="4FE5B71B" w14:textId="2E32FB54" w:rsidR="00F8384F" w:rsidRPr="00F8384F" w:rsidRDefault="00F8384F" w:rsidP="00EC163F">
      <w:pPr>
        <w:rPr>
          <w:rFonts w:cs="Arial"/>
          <w:iCs/>
          <w:sz w:val="20"/>
          <w:szCs w:val="20"/>
        </w:rPr>
      </w:pPr>
      <w:r>
        <w:rPr>
          <w:rFonts w:cs="Arial"/>
          <w:iCs/>
          <w:sz w:val="20"/>
          <w:szCs w:val="20"/>
        </w:rPr>
        <w:t xml:space="preserve">Invited Commentator, </w:t>
      </w:r>
      <w:r>
        <w:rPr>
          <w:rFonts w:cs="Arial"/>
          <w:i/>
          <w:sz w:val="20"/>
          <w:szCs w:val="20"/>
        </w:rPr>
        <w:t>50 Shades of Government Immunity</w:t>
      </w:r>
      <w:r>
        <w:rPr>
          <w:rFonts w:cs="Arial"/>
          <w:iCs/>
          <w:sz w:val="20"/>
          <w:szCs w:val="20"/>
        </w:rPr>
        <w:t>, Short Circuit Podcast (February 9, 2022)</w:t>
      </w:r>
    </w:p>
    <w:p w14:paraId="4D20B010" w14:textId="77777777" w:rsidR="00F8384F" w:rsidRDefault="00F8384F" w:rsidP="00EC163F">
      <w:pPr>
        <w:rPr>
          <w:rFonts w:cs="Arial"/>
          <w:iCs/>
          <w:sz w:val="20"/>
          <w:szCs w:val="20"/>
        </w:rPr>
      </w:pPr>
    </w:p>
    <w:p w14:paraId="440191C6" w14:textId="7D2D6A40" w:rsidR="00A95FD9" w:rsidRDefault="00F8384F" w:rsidP="00EC163F">
      <w:pPr>
        <w:rPr>
          <w:rFonts w:cs="Arial"/>
          <w:iCs/>
          <w:sz w:val="20"/>
          <w:szCs w:val="20"/>
        </w:rPr>
      </w:pPr>
      <w:r>
        <w:rPr>
          <w:rFonts w:cs="Arial"/>
          <w:i/>
          <w:sz w:val="20"/>
          <w:szCs w:val="20"/>
        </w:rPr>
        <w:t xml:space="preserve">Qualified Immunity’s Flawed </w:t>
      </w:r>
      <w:r w:rsidRPr="00F8384F">
        <w:rPr>
          <w:rFonts w:cs="Arial"/>
          <w:i/>
          <w:sz w:val="20"/>
          <w:szCs w:val="20"/>
        </w:rPr>
        <w:t>Foundation</w:t>
      </w:r>
      <w:r>
        <w:rPr>
          <w:rFonts w:cs="Arial"/>
          <w:iCs/>
          <w:sz w:val="20"/>
          <w:szCs w:val="20"/>
        </w:rPr>
        <w:t>, Cornell Law School Faculty Workshop, Ithaca, New York (February 4, 2022)</w:t>
      </w:r>
      <w:r w:rsidR="00E90353">
        <w:rPr>
          <w:rFonts w:cs="Arial"/>
          <w:iCs/>
          <w:sz w:val="20"/>
          <w:szCs w:val="20"/>
        </w:rPr>
        <w:t xml:space="preserve"> (virtual appearance)</w:t>
      </w:r>
    </w:p>
    <w:p w14:paraId="04F04943" w14:textId="77777777" w:rsidR="00A95FD9" w:rsidRDefault="00A95FD9" w:rsidP="00EC163F">
      <w:pPr>
        <w:rPr>
          <w:rFonts w:cs="Arial"/>
          <w:iCs/>
          <w:sz w:val="20"/>
          <w:szCs w:val="20"/>
        </w:rPr>
      </w:pPr>
    </w:p>
    <w:p w14:paraId="20899A9B" w14:textId="79BB6C21" w:rsidR="00A95FD9" w:rsidRDefault="00F8384F" w:rsidP="00EC163F">
      <w:pPr>
        <w:rPr>
          <w:rFonts w:cs="Arial"/>
          <w:iCs/>
          <w:sz w:val="20"/>
          <w:szCs w:val="20"/>
        </w:rPr>
      </w:pPr>
      <w:r w:rsidRPr="00F8384F">
        <w:rPr>
          <w:rFonts w:cs="Arial"/>
          <w:i/>
          <w:sz w:val="20"/>
          <w:szCs w:val="20"/>
        </w:rPr>
        <w:t>Qualified Immunity’s Flawed Foundation</w:t>
      </w:r>
      <w:r>
        <w:rPr>
          <w:rFonts w:cs="Arial"/>
          <w:iCs/>
          <w:sz w:val="20"/>
          <w:szCs w:val="20"/>
        </w:rPr>
        <w:t xml:space="preserve">, </w:t>
      </w:r>
      <w:r w:rsidR="00A95FD9">
        <w:rPr>
          <w:rFonts w:cs="Arial"/>
          <w:iCs/>
          <w:sz w:val="20"/>
          <w:szCs w:val="20"/>
        </w:rPr>
        <w:t>ABA Academy of Justice Roundtable</w:t>
      </w:r>
      <w:r>
        <w:rPr>
          <w:rFonts w:cs="Arial"/>
          <w:iCs/>
          <w:sz w:val="20"/>
          <w:szCs w:val="20"/>
        </w:rPr>
        <w:t xml:space="preserve"> (November 5, 2021)</w:t>
      </w:r>
      <w:r w:rsidR="00E90353">
        <w:rPr>
          <w:rFonts w:cs="Arial"/>
          <w:iCs/>
          <w:sz w:val="20"/>
          <w:szCs w:val="20"/>
        </w:rPr>
        <w:t xml:space="preserve"> (virtual event)</w:t>
      </w:r>
    </w:p>
    <w:p w14:paraId="561EE84F" w14:textId="77777777" w:rsidR="00A95FD9" w:rsidRDefault="00A95FD9" w:rsidP="00EC163F">
      <w:pPr>
        <w:rPr>
          <w:rFonts w:cs="Arial"/>
          <w:iCs/>
          <w:sz w:val="20"/>
          <w:szCs w:val="20"/>
        </w:rPr>
      </w:pPr>
    </w:p>
    <w:p w14:paraId="32CDAA6E" w14:textId="29540EBB" w:rsidR="00431B62" w:rsidRPr="00EC163F" w:rsidRDefault="00431B62" w:rsidP="00431B62">
      <w:pPr>
        <w:rPr>
          <w:rFonts w:cs="Arial"/>
          <w:iCs/>
          <w:sz w:val="20"/>
          <w:szCs w:val="20"/>
        </w:rPr>
      </w:pPr>
      <w:r>
        <w:rPr>
          <w:rFonts w:cs="Arial"/>
          <w:i/>
          <w:sz w:val="20"/>
          <w:szCs w:val="20"/>
        </w:rPr>
        <w:t xml:space="preserve">Municipal Liability </w:t>
      </w:r>
      <w:r w:rsidRPr="00431B62">
        <w:rPr>
          <w:rFonts w:cs="Arial"/>
          <w:i/>
          <w:sz w:val="20"/>
          <w:szCs w:val="20"/>
        </w:rPr>
        <w:t>Update</w:t>
      </w:r>
      <w:r>
        <w:rPr>
          <w:rFonts w:cs="Arial"/>
          <w:iCs/>
          <w:sz w:val="20"/>
          <w:szCs w:val="20"/>
        </w:rPr>
        <w:t>, 38</w:t>
      </w:r>
      <w:r w:rsidRPr="00EC163F">
        <w:rPr>
          <w:rFonts w:cs="Arial"/>
          <w:iCs/>
          <w:sz w:val="20"/>
          <w:szCs w:val="20"/>
          <w:vertAlign w:val="superscript"/>
        </w:rPr>
        <w:t>th</w:t>
      </w:r>
      <w:r>
        <w:rPr>
          <w:rFonts w:cs="Arial"/>
          <w:iCs/>
          <w:sz w:val="20"/>
          <w:szCs w:val="20"/>
        </w:rPr>
        <w:t xml:space="preserve"> Annual PLI Section 1983 Training, New York, New York (October 28, 2021)</w:t>
      </w:r>
    </w:p>
    <w:p w14:paraId="2DEB37D6" w14:textId="4F9603A7" w:rsidR="00A95FD9" w:rsidRDefault="00A95FD9" w:rsidP="00EC163F">
      <w:pPr>
        <w:rPr>
          <w:rFonts w:cs="Arial"/>
          <w:iCs/>
          <w:sz w:val="20"/>
          <w:szCs w:val="20"/>
        </w:rPr>
      </w:pPr>
    </w:p>
    <w:p w14:paraId="4916FE07" w14:textId="6CEDD1C1" w:rsidR="00A95FD9" w:rsidRDefault="00431B62" w:rsidP="00EC163F">
      <w:pPr>
        <w:rPr>
          <w:rFonts w:cs="Arial"/>
          <w:iCs/>
          <w:sz w:val="20"/>
          <w:szCs w:val="20"/>
        </w:rPr>
      </w:pPr>
      <w:r>
        <w:rPr>
          <w:rFonts w:cs="Arial"/>
          <w:iCs/>
          <w:sz w:val="20"/>
          <w:szCs w:val="20"/>
        </w:rPr>
        <w:t>Supreme Court Preview, Benjamin N. Cardozo School of Law, New York, New York (October 25, 2021)</w:t>
      </w:r>
    </w:p>
    <w:p w14:paraId="4C4A0B08" w14:textId="77777777" w:rsidR="00A95FD9" w:rsidRDefault="00A95FD9" w:rsidP="00EC163F">
      <w:pPr>
        <w:rPr>
          <w:rFonts w:cs="Arial"/>
          <w:iCs/>
          <w:sz w:val="20"/>
          <w:szCs w:val="20"/>
        </w:rPr>
      </w:pPr>
    </w:p>
    <w:p w14:paraId="15708EB5" w14:textId="7A94D005" w:rsidR="00A95FD9" w:rsidRDefault="00431B62" w:rsidP="00EC163F">
      <w:pPr>
        <w:rPr>
          <w:rFonts w:cs="Arial"/>
          <w:iCs/>
          <w:sz w:val="20"/>
          <w:szCs w:val="20"/>
        </w:rPr>
      </w:pPr>
      <w:r>
        <w:rPr>
          <w:rFonts w:cs="Arial"/>
          <w:i/>
          <w:sz w:val="20"/>
          <w:szCs w:val="20"/>
        </w:rPr>
        <w:t xml:space="preserve">The Story of </w:t>
      </w:r>
      <w:r w:rsidRPr="00431B62">
        <w:rPr>
          <w:rFonts w:cs="Arial"/>
          <w:iCs/>
          <w:sz w:val="20"/>
          <w:szCs w:val="20"/>
        </w:rPr>
        <w:t>Iqbal</w:t>
      </w:r>
      <w:r>
        <w:rPr>
          <w:rFonts w:cs="Arial"/>
          <w:iCs/>
          <w:sz w:val="20"/>
          <w:szCs w:val="20"/>
        </w:rPr>
        <w:t xml:space="preserve">, </w:t>
      </w:r>
      <w:r w:rsidR="00A95FD9">
        <w:rPr>
          <w:rFonts w:cs="Arial"/>
          <w:iCs/>
          <w:sz w:val="20"/>
          <w:szCs w:val="20"/>
        </w:rPr>
        <w:t>Boston University Law School, Boston, Massachusetts (October 20, 2021)</w:t>
      </w:r>
    </w:p>
    <w:p w14:paraId="45452960" w14:textId="77777777" w:rsidR="00A95FD9" w:rsidRDefault="00A95FD9" w:rsidP="00EC163F">
      <w:pPr>
        <w:rPr>
          <w:rFonts w:cs="Arial"/>
          <w:iCs/>
          <w:sz w:val="20"/>
          <w:szCs w:val="20"/>
        </w:rPr>
      </w:pPr>
    </w:p>
    <w:p w14:paraId="6388FC1C" w14:textId="567A6333" w:rsidR="006E113A" w:rsidRPr="006E113A" w:rsidRDefault="006E113A" w:rsidP="00EC163F">
      <w:pPr>
        <w:rPr>
          <w:rFonts w:cs="Arial"/>
          <w:iCs/>
          <w:sz w:val="20"/>
          <w:szCs w:val="20"/>
        </w:rPr>
      </w:pPr>
      <w:r w:rsidRPr="006E113A">
        <w:rPr>
          <w:rFonts w:cs="Arial"/>
          <w:iCs/>
          <w:sz w:val="20"/>
          <w:szCs w:val="20"/>
        </w:rPr>
        <w:t>Pearson</w:t>
      </w:r>
      <w:r>
        <w:rPr>
          <w:rFonts w:cs="Arial"/>
          <w:i/>
          <w:sz w:val="20"/>
          <w:szCs w:val="20"/>
        </w:rPr>
        <w:t>’s Wrong Turn</w:t>
      </w:r>
      <w:r>
        <w:rPr>
          <w:rFonts w:cs="Arial"/>
          <w:iCs/>
          <w:sz w:val="20"/>
          <w:szCs w:val="20"/>
        </w:rPr>
        <w:t xml:space="preserve">, </w:t>
      </w:r>
      <w:r w:rsidR="003207A0">
        <w:rPr>
          <w:rFonts w:cs="Arial"/>
          <w:iCs/>
          <w:sz w:val="20"/>
          <w:szCs w:val="20"/>
        </w:rPr>
        <w:t>Loyola University Chicago School of Law Law Review Symposium, Chicago, Illinois (April 9, 2021)</w:t>
      </w:r>
      <w:r w:rsidR="00E90353">
        <w:rPr>
          <w:rFonts w:cs="Arial"/>
          <w:iCs/>
          <w:sz w:val="20"/>
          <w:szCs w:val="20"/>
        </w:rPr>
        <w:t xml:space="preserve"> (virtual event)</w:t>
      </w:r>
    </w:p>
    <w:p w14:paraId="48B6CDB0" w14:textId="77777777" w:rsidR="006E113A" w:rsidRDefault="006E113A" w:rsidP="00EC163F">
      <w:pPr>
        <w:rPr>
          <w:rFonts w:cs="Arial"/>
          <w:i/>
          <w:sz w:val="20"/>
          <w:szCs w:val="20"/>
        </w:rPr>
      </w:pPr>
    </w:p>
    <w:p w14:paraId="33B286CF" w14:textId="2D8B7A17" w:rsidR="007F75AE" w:rsidRPr="006E113A" w:rsidRDefault="007F75AE" w:rsidP="00EC163F">
      <w:pPr>
        <w:rPr>
          <w:rFonts w:cs="Arial"/>
          <w:iCs/>
          <w:sz w:val="20"/>
          <w:szCs w:val="20"/>
        </w:rPr>
      </w:pPr>
      <w:r w:rsidRPr="00EC163F">
        <w:rPr>
          <w:rFonts w:cs="Arial"/>
          <w:i/>
          <w:sz w:val="20"/>
          <w:szCs w:val="20"/>
        </w:rPr>
        <w:t xml:space="preserve">Going Rogue:  The Supreme Court’s Newfound Hostility to Policy-Based </w:t>
      </w:r>
      <w:r w:rsidRPr="006E113A">
        <w:rPr>
          <w:rFonts w:cs="Arial"/>
          <w:iCs/>
          <w:sz w:val="20"/>
          <w:szCs w:val="20"/>
        </w:rPr>
        <w:t>Bivens</w:t>
      </w:r>
      <w:r w:rsidRPr="00EC163F">
        <w:rPr>
          <w:rFonts w:cs="Arial"/>
          <w:i/>
          <w:sz w:val="20"/>
          <w:szCs w:val="20"/>
        </w:rPr>
        <w:t xml:space="preserve"> Claims</w:t>
      </w:r>
      <w:r w:rsidR="006E113A">
        <w:rPr>
          <w:rFonts w:cs="Arial"/>
          <w:iCs/>
          <w:sz w:val="20"/>
          <w:szCs w:val="20"/>
        </w:rPr>
        <w:t>, Notre Dame Law Review 2021 Symposium, Notre Dame, Indiana (January 15, 2021) (with James E. Pfander and Joanna C. Schwartz)</w:t>
      </w:r>
      <w:r w:rsidR="00E90353">
        <w:rPr>
          <w:rFonts w:cs="Arial"/>
          <w:iCs/>
          <w:sz w:val="20"/>
          <w:szCs w:val="20"/>
        </w:rPr>
        <w:t xml:space="preserve"> (virtual event)</w:t>
      </w:r>
    </w:p>
    <w:p w14:paraId="5BBB8418" w14:textId="77777777" w:rsidR="007F75AE" w:rsidRDefault="007F75AE" w:rsidP="00EC163F">
      <w:pPr>
        <w:rPr>
          <w:rFonts w:cs="Arial"/>
          <w:i/>
          <w:sz w:val="20"/>
          <w:szCs w:val="20"/>
        </w:rPr>
      </w:pPr>
    </w:p>
    <w:p w14:paraId="0B9F01C6" w14:textId="62EA90A2" w:rsidR="00EC163F" w:rsidRPr="00EC163F" w:rsidRDefault="00EC163F" w:rsidP="00EC163F">
      <w:pPr>
        <w:rPr>
          <w:rFonts w:cs="Arial"/>
          <w:iCs/>
          <w:sz w:val="20"/>
          <w:szCs w:val="20"/>
        </w:rPr>
      </w:pPr>
      <w:r>
        <w:rPr>
          <w:rFonts w:cs="Arial"/>
          <w:i/>
          <w:sz w:val="20"/>
          <w:szCs w:val="20"/>
        </w:rPr>
        <w:t>Section 1983 Pleadings Issues</w:t>
      </w:r>
      <w:r>
        <w:rPr>
          <w:rFonts w:cs="Arial"/>
          <w:iCs/>
          <w:sz w:val="20"/>
          <w:szCs w:val="20"/>
        </w:rPr>
        <w:t>, 37</w:t>
      </w:r>
      <w:r w:rsidRPr="00EC163F">
        <w:rPr>
          <w:rFonts w:cs="Arial"/>
          <w:iCs/>
          <w:sz w:val="20"/>
          <w:szCs w:val="20"/>
          <w:vertAlign w:val="superscript"/>
        </w:rPr>
        <w:t>th</w:t>
      </w:r>
      <w:r>
        <w:rPr>
          <w:rFonts w:cs="Arial"/>
          <w:iCs/>
          <w:sz w:val="20"/>
          <w:szCs w:val="20"/>
        </w:rPr>
        <w:t xml:space="preserve"> Annual PLI Section 1983 Training, New York, New York (October 16, 2020)</w:t>
      </w:r>
    </w:p>
    <w:p w14:paraId="097CCD6F" w14:textId="77777777" w:rsidR="00EC163F" w:rsidRDefault="00EC163F" w:rsidP="00EC163F">
      <w:pPr>
        <w:rPr>
          <w:rFonts w:cs="Arial"/>
          <w:iCs/>
          <w:sz w:val="20"/>
          <w:szCs w:val="20"/>
        </w:rPr>
      </w:pPr>
    </w:p>
    <w:p w14:paraId="15871704" w14:textId="56C7501B" w:rsidR="00EC163F" w:rsidRDefault="00EC163F" w:rsidP="00EC163F">
      <w:pPr>
        <w:rPr>
          <w:rFonts w:cs="Arial"/>
          <w:i/>
          <w:sz w:val="20"/>
          <w:szCs w:val="20"/>
        </w:rPr>
      </w:pPr>
      <w:r w:rsidRPr="00EC163F">
        <w:rPr>
          <w:rFonts w:cs="Arial"/>
          <w:iCs/>
          <w:sz w:val="20"/>
          <w:szCs w:val="20"/>
        </w:rPr>
        <w:t xml:space="preserve">Panel Presenter, </w:t>
      </w:r>
      <w:r w:rsidRPr="00EC163F">
        <w:rPr>
          <w:rFonts w:cs="Arial"/>
          <w:i/>
          <w:sz w:val="20"/>
          <w:szCs w:val="20"/>
        </w:rPr>
        <w:t>Remedies in Practice</w:t>
      </w:r>
      <w:r w:rsidRPr="00EC163F">
        <w:rPr>
          <w:rFonts w:cs="Arial"/>
          <w:iCs/>
          <w:sz w:val="20"/>
          <w:szCs w:val="20"/>
        </w:rPr>
        <w:t>, University of Texas Symposium on Remedies in Complex Litigation, Austin, Texas (January 31, 2020)</w:t>
      </w:r>
      <w:r w:rsidR="00E90353">
        <w:rPr>
          <w:rFonts w:cs="Arial"/>
          <w:iCs/>
          <w:sz w:val="20"/>
          <w:szCs w:val="20"/>
        </w:rPr>
        <w:t xml:space="preserve"> (virtual appearance)</w:t>
      </w:r>
    </w:p>
    <w:p w14:paraId="792D943E" w14:textId="7A0F06F9" w:rsidR="00CA75A7" w:rsidRDefault="00CA75A7">
      <w:pPr>
        <w:widowControl/>
        <w:autoSpaceDE/>
        <w:autoSpaceDN/>
        <w:adjustRightInd/>
        <w:rPr>
          <w:rFonts w:cs="Arial"/>
          <w:i/>
          <w:sz w:val="20"/>
          <w:szCs w:val="20"/>
        </w:rPr>
      </w:pPr>
    </w:p>
    <w:p w14:paraId="4D1F1998" w14:textId="58596968" w:rsidR="000A094B" w:rsidRPr="00EC163F" w:rsidRDefault="000A094B" w:rsidP="00EC163F">
      <w:pPr>
        <w:rPr>
          <w:rFonts w:cs="Arial"/>
          <w:iCs/>
          <w:sz w:val="20"/>
          <w:szCs w:val="20"/>
        </w:rPr>
      </w:pPr>
      <w:r w:rsidRPr="00EC163F">
        <w:rPr>
          <w:rFonts w:cs="Arial"/>
          <w:i/>
          <w:sz w:val="20"/>
          <w:szCs w:val="20"/>
        </w:rPr>
        <w:t>Bivens/Malesko/Ziglar: Where Are We Going?</w:t>
      </w:r>
      <w:r w:rsidRPr="00EC163F">
        <w:rPr>
          <w:rFonts w:cs="Arial"/>
          <w:iCs/>
          <w:sz w:val="20"/>
          <w:szCs w:val="20"/>
        </w:rPr>
        <w:t xml:space="preserve"> Prison Law 2019, PLI, New York, New York (November 22, 2019)</w:t>
      </w:r>
    </w:p>
    <w:p w14:paraId="6A111744" w14:textId="77777777" w:rsidR="000A094B" w:rsidRDefault="000A094B" w:rsidP="000A094B">
      <w:pPr>
        <w:rPr>
          <w:rFonts w:cs="Arial"/>
          <w:i/>
          <w:sz w:val="20"/>
          <w:szCs w:val="20"/>
        </w:rPr>
      </w:pPr>
    </w:p>
    <w:p w14:paraId="16AA7154" w14:textId="3D25B156" w:rsidR="000A094B" w:rsidRDefault="000A094B" w:rsidP="000A094B">
      <w:pPr>
        <w:rPr>
          <w:rFonts w:cs="Arial"/>
          <w:sz w:val="20"/>
          <w:szCs w:val="20"/>
        </w:rPr>
      </w:pPr>
      <w:r>
        <w:rPr>
          <w:rFonts w:cs="Arial"/>
          <w:i/>
          <w:sz w:val="20"/>
          <w:szCs w:val="20"/>
        </w:rPr>
        <w:t>Causation Is Everywhere</w:t>
      </w:r>
      <w:r>
        <w:rPr>
          <w:rFonts w:cs="Arial"/>
          <w:sz w:val="20"/>
          <w:szCs w:val="20"/>
        </w:rPr>
        <w:t>, 36</w:t>
      </w:r>
      <w:r w:rsidRPr="008E1AA2">
        <w:rPr>
          <w:rFonts w:cs="Arial"/>
          <w:sz w:val="20"/>
          <w:szCs w:val="20"/>
          <w:vertAlign w:val="superscript"/>
        </w:rPr>
        <w:t>th</w:t>
      </w:r>
      <w:r>
        <w:rPr>
          <w:rFonts w:cs="Arial"/>
          <w:sz w:val="20"/>
          <w:szCs w:val="20"/>
        </w:rPr>
        <w:t xml:space="preserve"> Annual PLI Section 1983 Training, New York, New York (October 24, 2019)</w:t>
      </w:r>
    </w:p>
    <w:p w14:paraId="25979304" w14:textId="77777777" w:rsidR="000A094B" w:rsidRDefault="000A094B" w:rsidP="00DC347C">
      <w:pPr>
        <w:rPr>
          <w:rFonts w:cs="Arial"/>
          <w:i/>
          <w:sz w:val="20"/>
          <w:szCs w:val="20"/>
        </w:rPr>
      </w:pPr>
    </w:p>
    <w:p w14:paraId="0DB43EA2" w14:textId="23CA5E7C" w:rsidR="00CD0DF8" w:rsidRDefault="00CD0DF8" w:rsidP="00DC347C">
      <w:pPr>
        <w:rPr>
          <w:rFonts w:cs="Arial"/>
          <w:sz w:val="20"/>
          <w:szCs w:val="20"/>
        </w:rPr>
      </w:pPr>
      <w:r>
        <w:rPr>
          <w:rFonts w:cs="Arial"/>
          <w:i/>
          <w:sz w:val="20"/>
          <w:szCs w:val="20"/>
        </w:rPr>
        <w:t>Section 1983: Immunities, Remedies, and Defenses</w:t>
      </w:r>
      <w:r>
        <w:rPr>
          <w:rFonts w:cs="Arial"/>
          <w:sz w:val="20"/>
          <w:szCs w:val="20"/>
        </w:rPr>
        <w:t>, Second Circuit Staff Attorney Training, New York, New York (May 23, 2019; July 20, 2017)</w:t>
      </w:r>
    </w:p>
    <w:p w14:paraId="56D37EFA" w14:textId="77777777" w:rsidR="00CD0DF8" w:rsidRDefault="00CD0DF8" w:rsidP="00DC347C">
      <w:pPr>
        <w:rPr>
          <w:rFonts w:cs="Arial"/>
          <w:sz w:val="20"/>
          <w:szCs w:val="20"/>
        </w:rPr>
      </w:pPr>
    </w:p>
    <w:p w14:paraId="0ABB2A85" w14:textId="77777777" w:rsidR="00543439" w:rsidRPr="00543439" w:rsidRDefault="00543439" w:rsidP="00DC347C">
      <w:pPr>
        <w:rPr>
          <w:rFonts w:cs="Arial"/>
          <w:sz w:val="20"/>
          <w:szCs w:val="20"/>
        </w:rPr>
      </w:pPr>
      <w:r>
        <w:rPr>
          <w:rFonts w:cs="Arial"/>
          <w:i/>
          <w:sz w:val="20"/>
          <w:szCs w:val="20"/>
        </w:rPr>
        <w:t xml:space="preserve">Supervisory Liability After </w:t>
      </w:r>
      <w:r w:rsidRPr="00CD0DF8">
        <w:rPr>
          <w:rFonts w:cs="Arial"/>
          <w:sz w:val="20"/>
          <w:szCs w:val="20"/>
        </w:rPr>
        <w:t>Iqbal</w:t>
      </w:r>
      <w:r>
        <w:rPr>
          <w:rFonts w:cs="Arial"/>
          <w:sz w:val="20"/>
          <w:szCs w:val="20"/>
        </w:rPr>
        <w:t xml:space="preserve">, </w:t>
      </w:r>
      <w:r w:rsidR="00CD0DF8" w:rsidRPr="00CD0DF8">
        <w:rPr>
          <w:rFonts w:cs="Arial"/>
          <w:sz w:val="20"/>
          <w:szCs w:val="20"/>
        </w:rPr>
        <w:t xml:space="preserve">Ten Years of </w:t>
      </w:r>
      <w:r w:rsidR="00CD0DF8" w:rsidRPr="00CD0DF8">
        <w:rPr>
          <w:rFonts w:cs="Arial"/>
          <w:i/>
          <w:sz w:val="20"/>
          <w:szCs w:val="20"/>
        </w:rPr>
        <w:t>Iqbal</w:t>
      </w:r>
      <w:r w:rsidR="00CD0DF8" w:rsidRPr="00CD0DF8">
        <w:rPr>
          <w:rFonts w:cs="Arial"/>
          <w:sz w:val="20"/>
          <w:szCs w:val="20"/>
        </w:rPr>
        <w:t>: Perspectives on Policy, Procedure, and Substance, Benjamin N. Cardozo School of Law, New York, New York (March 15, 2019)</w:t>
      </w:r>
    </w:p>
    <w:p w14:paraId="495AE0CB" w14:textId="77777777" w:rsidR="00543439" w:rsidRDefault="00543439" w:rsidP="00DC347C">
      <w:pPr>
        <w:rPr>
          <w:rFonts w:cs="Arial"/>
          <w:i/>
          <w:sz w:val="20"/>
          <w:szCs w:val="20"/>
        </w:rPr>
      </w:pPr>
    </w:p>
    <w:p w14:paraId="3E6EB997" w14:textId="77777777" w:rsidR="00C25FA7" w:rsidRDefault="00C25FA7" w:rsidP="00DC347C">
      <w:pPr>
        <w:rPr>
          <w:rFonts w:cs="Arial"/>
          <w:sz w:val="20"/>
          <w:szCs w:val="20"/>
        </w:rPr>
      </w:pPr>
      <w:r w:rsidRPr="00703908">
        <w:rPr>
          <w:rFonts w:cs="Arial"/>
          <w:i/>
          <w:sz w:val="20"/>
          <w:szCs w:val="20"/>
        </w:rPr>
        <w:t>The Myth of Personal Liability: Who Pays When Bivens Claims Succeed</w:t>
      </w:r>
      <w:r>
        <w:rPr>
          <w:rFonts w:cs="Arial"/>
          <w:sz w:val="20"/>
          <w:szCs w:val="20"/>
        </w:rPr>
        <w:t>, Benjamin N. Cardozo School of Law Faculty Workshop, New York, New York (February 20, 2019); Northwestern Pritzker School of Law Faculty Workshop, Chicago, Illinois (October 19, 2018)</w:t>
      </w:r>
    </w:p>
    <w:p w14:paraId="38D2BAA3" w14:textId="77777777" w:rsidR="00C25FA7" w:rsidRDefault="00C25FA7" w:rsidP="00DC347C">
      <w:pPr>
        <w:rPr>
          <w:rFonts w:cs="Arial"/>
          <w:sz w:val="20"/>
          <w:szCs w:val="20"/>
        </w:rPr>
      </w:pPr>
    </w:p>
    <w:p w14:paraId="074EBE75" w14:textId="77777777" w:rsidR="00C25FA7" w:rsidRDefault="00C25FA7" w:rsidP="00C25FA7">
      <w:pPr>
        <w:rPr>
          <w:rFonts w:cs="Arial"/>
          <w:sz w:val="20"/>
          <w:szCs w:val="20"/>
        </w:rPr>
      </w:pPr>
      <w:r>
        <w:rPr>
          <w:rFonts w:cs="Arial"/>
          <w:i/>
          <w:sz w:val="20"/>
          <w:szCs w:val="20"/>
        </w:rPr>
        <w:t>The State of Mind Requirement in Section 1983 Cases</w:t>
      </w:r>
      <w:r w:rsidRPr="00155687">
        <w:rPr>
          <w:rFonts w:cs="Arial"/>
          <w:sz w:val="20"/>
          <w:szCs w:val="20"/>
        </w:rPr>
        <w:t>, Law Clerk Video Conference</w:t>
      </w:r>
      <w:r>
        <w:rPr>
          <w:rFonts w:cs="Arial"/>
          <w:sz w:val="20"/>
          <w:szCs w:val="20"/>
        </w:rPr>
        <w:t xml:space="preserve"> on Issues in </w:t>
      </w:r>
      <w:r w:rsidRPr="00ED4618">
        <w:rPr>
          <w:rFonts w:cs="Arial"/>
          <w:sz w:val="20"/>
          <w:szCs w:val="20"/>
        </w:rPr>
        <w:t>42 U.S.C. § 1983 Litigation</w:t>
      </w:r>
      <w:r w:rsidRPr="00155687">
        <w:rPr>
          <w:rFonts w:cs="Arial"/>
          <w:sz w:val="20"/>
          <w:szCs w:val="20"/>
        </w:rPr>
        <w:t>, Federal Bar Council, New York, New York</w:t>
      </w:r>
      <w:r>
        <w:rPr>
          <w:rFonts w:cs="Arial"/>
          <w:sz w:val="20"/>
          <w:szCs w:val="20"/>
        </w:rPr>
        <w:t xml:space="preserve"> (November 28, 2018; November 28, 2017; November 16, 2016; December 2, 2015; November 19, 2014; January 15, 2014; November 29, 2013; November 29</w:t>
      </w:r>
      <w:r w:rsidRPr="00155687">
        <w:rPr>
          <w:rFonts w:cs="Arial"/>
          <w:sz w:val="20"/>
          <w:szCs w:val="20"/>
        </w:rPr>
        <w:t>, 201</w:t>
      </w:r>
      <w:r>
        <w:rPr>
          <w:rFonts w:cs="Arial"/>
          <w:sz w:val="20"/>
          <w:szCs w:val="20"/>
        </w:rPr>
        <w:t>1; November 30, 2010)</w:t>
      </w:r>
    </w:p>
    <w:p w14:paraId="72ED4DAA" w14:textId="77777777" w:rsidR="00C25FA7" w:rsidRDefault="00C25FA7" w:rsidP="00C25FA7">
      <w:pPr>
        <w:rPr>
          <w:rFonts w:cs="Arial"/>
          <w:sz w:val="20"/>
          <w:szCs w:val="20"/>
        </w:rPr>
      </w:pPr>
    </w:p>
    <w:p w14:paraId="14C977AF" w14:textId="77777777" w:rsidR="00D46272" w:rsidRDefault="00D46272" w:rsidP="00D46272">
      <w:pPr>
        <w:rPr>
          <w:rFonts w:cs="Arial"/>
          <w:sz w:val="20"/>
          <w:szCs w:val="20"/>
        </w:rPr>
      </w:pPr>
      <w:r>
        <w:rPr>
          <w:rFonts w:cs="Arial"/>
          <w:i/>
          <w:sz w:val="20"/>
          <w:szCs w:val="20"/>
        </w:rPr>
        <w:t>Supervisory Liability and Ashcroft v. Iqbal</w:t>
      </w:r>
      <w:r>
        <w:rPr>
          <w:rFonts w:cs="Arial"/>
          <w:sz w:val="20"/>
          <w:szCs w:val="20"/>
        </w:rPr>
        <w:t>, 35</w:t>
      </w:r>
      <w:r w:rsidRPr="008E1AA2">
        <w:rPr>
          <w:rFonts w:cs="Arial"/>
          <w:sz w:val="20"/>
          <w:szCs w:val="20"/>
          <w:vertAlign w:val="superscript"/>
        </w:rPr>
        <w:t>th</w:t>
      </w:r>
      <w:r>
        <w:rPr>
          <w:rFonts w:cs="Arial"/>
          <w:sz w:val="20"/>
          <w:szCs w:val="20"/>
        </w:rPr>
        <w:t xml:space="preserve"> Annual PLI Section 1983 Training, New York, New York (October 25, 2018)</w:t>
      </w:r>
    </w:p>
    <w:p w14:paraId="1001310B" w14:textId="77777777" w:rsidR="008A44FE" w:rsidRDefault="008A44FE">
      <w:pPr>
        <w:widowControl/>
        <w:autoSpaceDE/>
        <w:autoSpaceDN/>
        <w:adjustRightInd/>
        <w:rPr>
          <w:sz w:val="20"/>
          <w:szCs w:val="20"/>
        </w:rPr>
      </w:pPr>
    </w:p>
    <w:p w14:paraId="18C33CE1" w14:textId="77777777" w:rsidR="00C25FA7" w:rsidRPr="00C25FA7" w:rsidRDefault="00C25FA7" w:rsidP="00C25FA7">
      <w:pPr>
        <w:rPr>
          <w:rFonts w:cs="Arial"/>
          <w:sz w:val="20"/>
          <w:szCs w:val="20"/>
        </w:rPr>
      </w:pPr>
      <w:r w:rsidRPr="00B062E3">
        <w:rPr>
          <w:sz w:val="20"/>
          <w:szCs w:val="20"/>
        </w:rPr>
        <w:t>Erie</w:t>
      </w:r>
      <w:r>
        <w:rPr>
          <w:i/>
          <w:sz w:val="20"/>
          <w:szCs w:val="20"/>
        </w:rPr>
        <w:t xml:space="preserve"> Doctrine, State Law, a</w:t>
      </w:r>
      <w:r w:rsidRPr="00B062E3">
        <w:rPr>
          <w:i/>
          <w:sz w:val="20"/>
          <w:szCs w:val="20"/>
        </w:rPr>
        <w:t xml:space="preserve">nd Civil Rights Litigation </w:t>
      </w:r>
      <w:r>
        <w:rPr>
          <w:i/>
          <w:sz w:val="20"/>
          <w:szCs w:val="20"/>
        </w:rPr>
        <w:t>i</w:t>
      </w:r>
      <w:r w:rsidRPr="00B062E3">
        <w:rPr>
          <w:i/>
          <w:sz w:val="20"/>
          <w:szCs w:val="20"/>
        </w:rPr>
        <w:t>n Federal Court</w:t>
      </w:r>
      <w:r>
        <w:rPr>
          <w:sz w:val="20"/>
          <w:szCs w:val="20"/>
        </w:rPr>
        <w:t xml:space="preserve">, </w:t>
      </w:r>
      <w:r w:rsidRPr="00C25FA7">
        <w:rPr>
          <w:sz w:val="20"/>
          <w:szCs w:val="20"/>
        </w:rPr>
        <w:t>E</w:t>
      </w:r>
      <w:r>
        <w:rPr>
          <w:sz w:val="20"/>
          <w:szCs w:val="20"/>
        </w:rPr>
        <w:t>rie at Eighty</w:t>
      </w:r>
      <w:r w:rsidRPr="00C25FA7">
        <w:rPr>
          <w:sz w:val="20"/>
          <w:szCs w:val="20"/>
        </w:rPr>
        <w:t>: Choice of Law Across the Disciplines, Th</w:t>
      </w:r>
      <w:r>
        <w:rPr>
          <w:sz w:val="20"/>
          <w:szCs w:val="20"/>
        </w:rPr>
        <w:t>e Center for Constitutional Law, University of Akron School of Law, Akron, Ohio (September 14, 2018)</w:t>
      </w:r>
    </w:p>
    <w:p w14:paraId="15033AF7" w14:textId="77777777" w:rsidR="00C25FA7" w:rsidRDefault="00C25FA7" w:rsidP="00DC347C">
      <w:pPr>
        <w:rPr>
          <w:rFonts w:cs="Arial"/>
          <w:sz w:val="20"/>
          <w:szCs w:val="20"/>
        </w:rPr>
      </w:pPr>
    </w:p>
    <w:p w14:paraId="2E0AF2C1" w14:textId="77777777" w:rsidR="00553D56" w:rsidRDefault="00553D56">
      <w:pPr>
        <w:widowControl/>
        <w:autoSpaceDE/>
        <w:autoSpaceDN/>
        <w:adjustRightInd/>
        <w:rPr>
          <w:rFonts w:cs="Arial"/>
          <w:i/>
          <w:sz w:val="20"/>
          <w:szCs w:val="20"/>
        </w:rPr>
      </w:pPr>
      <w:r>
        <w:rPr>
          <w:rFonts w:cs="Arial"/>
          <w:i/>
          <w:sz w:val="20"/>
          <w:szCs w:val="20"/>
        </w:rPr>
        <w:br w:type="page"/>
      </w:r>
    </w:p>
    <w:p w14:paraId="37F9C430" w14:textId="53ACFA4B" w:rsidR="004A55D0" w:rsidRPr="004A55D0" w:rsidRDefault="004A55D0" w:rsidP="00DC347C">
      <w:pPr>
        <w:rPr>
          <w:rFonts w:cs="Arial"/>
          <w:sz w:val="20"/>
          <w:szCs w:val="20"/>
        </w:rPr>
      </w:pPr>
      <w:r>
        <w:rPr>
          <w:rFonts w:cs="Arial"/>
          <w:i/>
          <w:sz w:val="20"/>
          <w:szCs w:val="20"/>
        </w:rPr>
        <w:lastRenderedPageBreak/>
        <w:t>Legal Strategies</w:t>
      </w:r>
      <w:r w:rsidRPr="004A55D0">
        <w:rPr>
          <w:rFonts w:cs="Arial"/>
          <w:i/>
          <w:sz w:val="20"/>
          <w:szCs w:val="20"/>
        </w:rPr>
        <w:t xml:space="preserve"> in Solitary Confinement Reform – Opportunities and Challenges</w:t>
      </w:r>
      <w:r>
        <w:rPr>
          <w:rFonts w:cs="Arial"/>
          <w:sz w:val="20"/>
          <w:szCs w:val="20"/>
        </w:rPr>
        <w:t>, The Santa Cruz Academic Summit on Solitary Confinement &amp; Health, University of California Santa Cruz, Santa Cruz, California (May 25, 2018)</w:t>
      </w:r>
    </w:p>
    <w:p w14:paraId="03E83098" w14:textId="77777777" w:rsidR="004A55D0" w:rsidRDefault="004A55D0" w:rsidP="00DC347C">
      <w:pPr>
        <w:rPr>
          <w:rFonts w:cs="Arial"/>
          <w:i/>
          <w:sz w:val="20"/>
          <w:szCs w:val="20"/>
        </w:rPr>
      </w:pPr>
    </w:p>
    <w:p w14:paraId="7D9CF1CF" w14:textId="5895518A" w:rsidR="004A55D0" w:rsidRDefault="004A55D0" w:rsidP="00DC347C">
      <w:pPr>
        <w:rPr>
          <w:rFonts w:cs="Arial"/>
          <w:sz w:val="20"/>
          <w:szCs w:val="20"/>
        </w:rPr>
      </w:pPr>
      <w:r w:rsidRPr="004A55D0">
        <w:rPr>
          <w:rFonts w:cs="Arial"/>
          <w:i/>
          <w:sz w:val="20"/>
          <w:szCs w:val="20"/>
        </w:rPr>
        <w:t>Nassau County Correctional Center: A Case Study in Jail Reform Litigation</w:t>
      </w:r>
      <w:r>
        <w:rPr>
          <w:rFonts w:cs="Arial"/>
          <w:sz w:val="20"/>
          <w:szCs w:val="20"/>
        </w:rPr>
        <w:t xml:space="preserve">, </w:t>
      </w:r>
      <w:r w:rsidRPr="004A55D0">
        <w:rPr>
          <w:rFonts w:cs="Arial"/>
          <w:sz w:val="20"/>
          <w:szCs w:val="20"/>
        </w:rPr>
        <w:t>Nassau County Bar Association</w:t>
      </w:r>
      <w:r>
        <w:rPr>
          <w:rFonts w:cs="Arial"/>
          <w:sz w:val="20"/>
          <w:szCs w:val="20"/>
        </w:rPr>
        <w:t xml:space="preserve"> Civil Rights Committee, Mineola, New York (May 17, 2018)</w:t>
      </w:r>
    </w:p>
    <w:p w14:paraId="08F5940E" w14:textId="77777777" w:rsidR="004A55D0" w:rsidRDefault="004A55D0" w:rsidP="00DC347C">
      <w:pPr>
        <w:rPr>
          <w:rFonts w:cs="Arial"/>
          <w:sz w:val="20"/>
          <w:szCs w:val="20"/>
        </w:rPr>
      </w:pPr>
    </w:p>
    <w:p w14:paraId="503D8852" w14:textId="77777777" w:rsidR="004A55D0" w:rsidRPr="004A55D0" w:rsidRDefault="004A55D0" w:rsidP="00DC347C">
      <w:pPr>
        <w:rPr>
          <w:rFonts w:cs="Arial"/>
          <w:sz w:val="20"/>
          <w:szCs w:val="20"/>
        </w:rPr>
      </w:pPr>
      <w:r>
        <w:rPr>
          <w:rFonts w:cs="Arial"/>
          <w:sz w:val="20"/>
          <w:szCs w:val="20"/>
        </w:rPr>
        <w:t xml:space="preserve">Moderator, </w:t>
      </w:r>
      <w:r>
        <w:rPr>
          <w:rFonts w:cs="Arial"/>
          <w:i/>
          <w:sz w:val="20"/>
          <w:szCs w:val="20"/>
        </w:rPr>
        <w:t>Rikers Island: Present &amp; Future</w:t>
      </w:r>
      <w:r>
        <w:rPr>
          <w:rFonts w:cs="Arial"/>
          <w:sz w:val="20"/>
          <w:szCs w:val="20"/>
        </w:rPr>
        <w:t>, Cardozo Law School New York, New York (April 24, 2018)</w:t>
      </w:r>
    </w:p>
    <w:p w14:paraId="63A38435" w14:textId="77777777" w:rsidR="004A55D0" w:rsidRDefault="004A55D0" w:rsidP="00DC347C">
      <w:pPr>
        <w:rPr>
          <w:rFonts w:cs="Arial"/>
          <w:i/>
          <w:sz w:val="20"/>
          <w:szCs w:val="20"/>
        </w:rPr>
      </w:pPr>
    </w:p>
    <w:p w14:paraId="1313DDF7" w14:textId="77777777" w:rsidR="00442011" w:rsidRPr="00442011" w:rsidRDefault="00442011" w:rsidP="00DC347C">
      <w:pPr>
        <w:rPr>
          <w:rFonts w:cs="Arial"/>
          <w:sz w:val="20"/>
          <w:szCs w:val="20"/>
        </w:rPr>
      </w:pPr>
      <w:r>
        <w:rPr>
          <w:rFonts w:cs="Arial"/>
          <w:i/>
          <w:sz w:val="20"/>
          <w:szCs w:val="20"/>
        </w:rPr>
        <w:t>Measuring Selection Bias in Publicly Available Judicial Opinions</w:t>
      </w:r>
      <w:r>
        <w:rPr>
          <w:rFonts w:cs="Arial"/>
          <w:sz w:val="20"/>
          <w:szCs w:val="20"/>
        </w:rPr>
        <w:t>, Judicial Efficiency Symposium, University of Texas Law School, Austin, Texas (April 21, 2018)</w:t>
      </w:r>
    </w:p>
    <w:p w14:paraId="7C37181B" w14:textId="77777777" w:rsidR="00442011" w:rsidRDefault="00442011" w:rsidP="00DC347C">
      <w:pPr>
        <w:rPr>
          <w:rFonts w:cs="Arial"/>
          <w:i/>
          <w:sz w:val="20"/>
          <w:szCs w:val="20"/>
        </w:rPr>
      </w:pPr>
    </w:p>
    <w:p w14:paraId="68A4B9AB" w14:textId="77777777" w:rsidR="00CD47F0" w:rsidRPr="00CD47F0" w:rsidRDefault="00CD47F0" w:rsidP="00DC347C">
      <w:pPr>
        <w:rPr>
          <w:rFonts w:cs="Arial"/>
          <w:sz w:val="20"/>
          <w:szCs w:val="20"/>
        </w:rPr>
      </w:pPr>
      <w:r>
        <w:rPr>
          <w:rFonts w:cs="Arial"/>
          <w:i/>
          <w:sz w:val="20"/>
          <w:szCs w:val="20"/>
        </w:rPr>
        <w:t xml:space="preserve">The Art of Pleading: Civil Rights &amp; Employment Law After </w:t>
      </w:r>
      <w:r>
        <w:rPr>
          <w:rFonts w:cs="Arial"/>
          <w:sz w:val="20"/>
          <w:szCs w:val="20"/>
        </w:rPr>
        <w:t>Iqbal, Eastern District of Michigan Federal Bar Association, Detroit, Michigan (March 23, 2018).</w:t>
      </w:r>
    </w:p>
    <w:p w14:paraId="1273CAB0" w14:textId="77777777" w:rsidR="00CD47F0" w:rsidRDefault="00CD47F0" w:rsidP="00DC347C">
      <w:pPr>
        <w:rPr>
          <w:rFonts w:cs="Arial"/>
          <w:i/>
          <w:sz w:val="20"/>
          <w:szCs w:val="20"/>
        </w:rPr>
      </w:pPr>
    </w:p>
    <w:p w14:paraId="7F33752F" w14:textId="77777777" w:rsidR="00DC347C" w:rsidRPr="00DC347C" w:rsidRDefault="00DC347C" w:rsidP="00DC347C">
      <w:pPr>
        <w:rPr>
          <w:rFonts w:cs="Arial"/>
          <w:sz w:val="20"/>
          <w:szCs w:val="20"/>
        </w:rPr>
      </w:pPr>
      <w:r>
        <w:rPr>
          <w:rFonts w:cs="Arial"/>
          <w:sz w:val="20"/>
          <w:szCs w:val="20"/>
        </w:rPr>
        <w:t xml:space="preserve">Moderator, Judicial Roundtable, </w:t>
      </w:r>
      <w:r w:rsidRPr="00DC347C">
        <w:rPr>
          <w:rFonts w:cs="Arial"/>
          <w:sz w:val="20"/>
          <w:szCs w:val="20"/>
        </w:rPr>
        <w:t xml:space="preserve">The Innocence Project’s Impact After 25 Years: Law, Policy </w:t>
      </w:r>
      <w:r>
        <w:rPr>
          <w:rFonts w:cs="Arial"/>
          <w:sz w:val="20"/>
          <w:szCs w:val="20"/>
        </w:rPr>
        <w:t>a</w:t>
      </w:r>
      <w:r w:rsidRPr="00DC347C">
        <w:rPr>
          <w:rFonts w:cs="Arial"/>
          <w:sz w:val="20"/>
          <w:szCs w:val="20"/>
        </w:rPr>
        <w:t xml:space="preserve">nd </w:t>
      </w:r>
      <w:r>
        <w:rPr>
          <w:rFonts w:cs="Arial"/>
          <w:sz w:val="20"/>
          <w:szCs w:val="20"/>
        </w:rPr>
        <w:t>t</w:t>
      </w:r>
      <w:r w:rsidRPr="00DC347C">
        <w:rPr>
          <w:rFonts w:cs="Arial"/>
          <w:sz w:val="20"/>
          <w:szCs w:val="20"/>
        </w:rPr>
        <w:t>he Courts</w:t>
      </w:r>
      <w:r>
        <w:rPr>
          <w:rFonts w:cs="Arial"/>
          <w:sz w:val="20"/>
          <w:szCs w:val="20"/>
        </w:rPr>
        <w:t>, New York, New York (November 17, 2017)</w:t>
      </w:r>
    </w:p>
    <w:p w14:paraId="74239591" w14:textId="77777777" w:rsidR="00DC347C" w:rsidRDefault="00DC347C" w:rsidP="00DC347C">
      <w:pPr>
        <w:rPr>
          <w:rFonts w:cs="Arial"/>
          <w:i/>
          <w:sz w:val="20"/>
          <w:szCs w:val="20"/>
        </w:rPr>
      </w:pPr>
    </w:p>
    <w:p w14:paraId="142DC182" w14:textId="77777777" w:rsidR="008E1AA2" w:rsidRDefault="008E1AA2" w:rsidP="00DC347C">
      <w:pPr>
        <w:rPr>
          <w:rFonts w:cs="Arial"/>
          <w:i/>
          <w:sz w:val="20"/>
          <w:szCs w:val="20"/>
        </w:rPr>
      </w:pPr>
      <w:r>
        <w:rPr>
          <w:i/>
          <w:iCs/>
          <w:sz w:val="20"/>
          <w:szCs w:val="20"/>
        </w:rPr>
        <w:t>Defensive Agendas and Access to Justice</w:t>
      </w:r>
      <w:r>
        <w:rPr>
          <w:iCs/>
          <w:sz w:val="20"/>
          <w:szCs w:val="20"/>
        </w:rPr>
        <w:t xml:space="preserve">, </w:t>
      </w:r>
      <w:r w:rsidRPr="00A26AF7">
        <w:rPr>
          <w:sz w:val="20"/>
          <w:szCs w:val="20"/>
        </w:rPr>
        <w:t>Louis Stein Center for Law and Ethics</w:t>
      </w:r>
      <w:r>
        <w:rPr>
          <w:sz w:val="20"/>
          <w:szCs w:val="20"/>
        </w:rPr>
        <w:t xml:space="preserve"> Colloquium on </w:t>
      </w:r>
      <w:r w:rsidRPr="00A26AF7">
        <w:rPr>
          <w:sz w:val="20"/>
          <w:szCs w:val="20"/>
        </w:rPr>
        <w:t>Access to Justice and the Legal</w:t>
      </w:r>
      <w:r>
        <w:rPr>
          <w:sz w:val="20"/>
          <w:szCs w:val="20"/>
        </w:rPr>
        <w:t xml:space="preserve"> </w:t>
      </w:r>
      <w:r w:rsidRPr="00A26AF7">
        <w:rPr>
          <w:sz w:val="20"/>
          <w:szCs w:val="20"/>
        </w:rPr>
        <w:t>Profession</w:t>
      </w:r>
      <w:r>
        <w:rPr>
          <w:sz w:val="20"/>
          <w:szCs w:val="20"/>
        </w:rPr>
        <w:t xml:space="preserve"> </w:t>
      </w:r>
      <w:r w:rsidRPr="00A26AF7">
        <w:rPr>
          <w:sz w:val="20"/>
          <w:szCs w:val="20"/>
        </w:rPr>
        <w:t>in an Era of Contracting Civil Liability</w:t>
      </w:r>
      <w:r>
        <w:rPr>
          <w:sz w:val="20"/>
          <w:szCs w:val="20"/>
        </w:rPr>
        <w:t>, Fordham Law School, New York, New York (October 27, 2017)</w:t>
      </w:r>
    </w:p>
    <w:p w14:paraId="3A654602" w14:textId="77777777" w:rsidR="008E1AA2" w:rsidRDefault="008E1AA2" w:rsidP="00765866">
      <w:pPr>
        <w:rPr>
          <w:rFonts w:cs="Arial"/>
          <w:i/>
          <w:sz w:val="20"/>
          <w:szCs w:val="20"/>
        </w:rPr>
      </w:pPr>
    </w:p>
    <w:p w14:paraId="5A3B93E4" w14:textId="77777777" w:rsidR="008E1AA2" w:rsidRDefault="008E1AA2" w:rsidP="00765866">
      <w:pPr>
        <w:rPr>
          <w:rFonts w:cs="Arial"/>
          <w:sz w:val="20"/>
          <w:szCs w:val="20"/>
        </w:rPr>
      </w:pPr>
      <w:r>
        <w:rPr>
          <w:rFonts w:cs="Arial"/>
          <w:i/>
          <w:sz w:val="20"/>
          <w:szCs w:val="20"/>
        </w:rPr>
        <w:t>Anatomy of a Section 1983 Wrongful Conviction Case</w:t>
      </w:r>
      <w:r>
        <w:rPr>
          <w:rFonts w:cs="Arial"/>
          <w:sz w:val="20"/>
          <w:szCs w:val="20"/>
        </w:rPr>
        <w:t>, 34</w:t>
      </w:r>
      <w:r w:rsidRPr="008E1AA2">
        <w:rPr>
          <w:rFonts w:cs="Arial"/>
          <w:sz w:val="20"/>
          <w:szCs w:val="20"/>
          <w:vertAlign w:val="superscript"/>
        </w:rPr>
        <w:t>th</w:t>
      </w:r>
      <w:r>
        <w:rPr>
          <w:rFonts w:cs="Arial"/>
          <w:sz w:val="20"/>
          <w:szCs w:val="20"/>
        </w:rPr>
        <w:t xml:space="preserve"> Annual PLI Section 19983 Training, New York, New York (October 26, 2017)</w:t>
      </w:r>
    </w:p>
    <w:p w14:paraId="3AA57183" w14:textId="77777777" w:rsidR="0067042E" w:rsidRDefault="0067042E" w:rsidP="00765866">
      <w:pPr>
        <w:rPr>
          <w:rFonts w:cs="Arial"/>
          <w:sz w:val="20"/>
          <w:szCs w:val="20"/>
        </w:rPr>
      </w:pPr>
    </w:p>
    <w:p w14:paraId="780086B4" w14:textId="77777777" w:rsidR="0067042E" w:rsidRPr="0067042E" w:rsidRDefault="0067042E" w:rsidP="00765866">
      <w:pPr>
        <w:rPr>
          <w:rFonts w:cs="Arial"/>
          <w:sz w:val="20"/>
          <w:szCs w:val="20"/>
        </w:rPr>
      </w:pPr>
      <w:r>
        <w:rPr>
          <w:rFonts w:cs="Arial"/>
          <w:i/>
          <w:sz w:val="20"/>
          <w:szCs w:val="20"/>
        </w:rPr>
        <w:t>Juvenile Justice and Solitary Confinement</w:t>
      </w:r>
      <w:r>
        <w:rPr>
          <w:rFonts w:cs="Arial"/>
          <w:sz w:val="20"/>
          <w:szCs w:val="20"/>
        </w:rPr>
        <w:t xml:space="preserve">, </w:t>
      </w:r>
      <w:r w:rsidRPr="0067042E">
        <w:rPr>
          <w:rFonts w:cs="Arial"/>
          <w:sz w:val="20"/>
          <w:szCs w:val="20"/>
        </w:rPr>
        <w:t>NYC Social Justice Post-Graduate Fellowship Program</w:t>
      </w:r>
      <w:r>
        <w:rPr>
          <w:rFonts w:cs="Arial"/>
          <w:sz w:val="20"/>
          <w:szCs w:val="20"/>
        </w:rPr>
        <w:t>, New York, New York (August 21, 2017)</w:t>
      </w:r>
    </w:p>
    <w:p w14:paraId="473C989B" w14:textId="77777777" w:rsidR="00DC347C" w:rsidRDefault="00DC347C">
      <w:pPr>
        <w:widowControl/>
        <w:autoSpaceDE/>
        <w:autoSpaceDN/>
        <w:adjustRightInd/>
        <w:rPr>
          <w:rFonts w:cs="Arial"/>
          <w:i/>
          <w:sz w:val="20"/>
          <w:szCs w:val="20"/>
        </w:rPr>
      </w:pPr>
    </w:p>
    <w:p w14:paraId="7AB75DD4" w14:textId="649D0A14" w:rsidR="0067042E" w:rsidRPr="0067042E" w:rsidRDefault="0067042E" w:rsidP="0067042E">
      <w:pPr>
        <w:rPr>
          <w:iCs/>
          <w:sz w:val="20"/>
          <w:szCs w:val="20"/>
        </w:rPr>
      </w:pPr>
      <w:r>
        <w:rPr>
          <w:i/>
          <w:iCs/>
          <w:sz w:val="20"/>
          <w:szCs w:val="20"/>
        </w:rPr>
        <w:t>Theorizing Unjustified Punishment</w:t>
      </w:r>
      <w:r>
        <w:rPr>
          <w:iCs/>
          <w:sz w:val="20"/>
          <w:szCs w:val="20"/>
        </w:rPr>
        <w:t>, Benjamin N. Cardozo School of Law Faculty Brownbag Workshop, New York, New York (June 20, 2017)</w:t>
      </w:r>
    </w:p>
    <w:p w14:paraId="679780F4" w14:textId="77777777" w:rsidR="0067042E" w:rsidRDefault="0067042E" w:rsidP="00765866">
      <w:pPr>
        <w:rPr>
          <w:rFonts w:cs="Arial"/>
          <w:sz w:val="20"/>
          <w:szCs w:val="20"/>
        </w:rPr>
      </w:pPr>
    </w:p>
    <w:p w14:paraId="3A3B030F" w14:textId="77777777" w:rsidR="00F06C1F" w:rsidRPr="00F06C1F" w:rsidRDefault="0067042E" w:rsidP="00765866">
      <w:pPr>
        <w:rPr>
          <w:rFonts w:cs="Arial"/>
          <w:sz w:val="20"/>
          <w:szCs w:val="20"/>
        </w:rPr>
      </w:pPr>
      <w:r w:rsidRPr="00840657">
        <w:rPr>
          <w:i/>
          <w:iCs/>
          <w:sz w:val="20"/>
          <w:szCs w:val="20"/>
        </w:rPr>
        <w:t>Measuring Selection Bias in Publicly Available Judicial Opinions</w:t>
      </w:r>
      <w:r w:rsidR="00F06C1F">
        <w:rPr>
          <w:iCs/>
          <w:sz w:val="20"/>
          <w:szCs w:val="20"/>
        </w:rPr>
        <w:t>, Benjamin N. Cardozo School of Law Faculty Workshop, New York, New York (April 5, 2017</w:t>
      </w:r>
      <w:r>
        <w:rPr>
          <w:iCs/>
          <w:sz w:val="20"/>
          <w:szCs w:val="20"/>
        </w:rPr>
        <w:t>)</w:t>
      </w:r>
    </w:p>
    <w:p w14:paraId="04F117F1" w14:textId="77777777" w:rsidR="00F06C1F" w:rsidRDefault="00F06C1F" w:rsidP="00765866">
      <w:pPr>
        <w:rPr>
          <w:rFonts w:cs="Arial"/>
          <w:sz w:val="20"/>
          <w:szCs w:val="20"/>
        </w:rPr>
      </w:pPr>
    </w:p>
    <w:p w14:paraId="30302296" w14:textId="77777777" w:rsidR="00F06C1F" w:rsidRPr="00F06C1F" w:rsidRDefault="00F06C1F" w:rsidP="00765866">
      <w:pPr>
        <w:rPr>
          <w:rFonts w:cs="Arial"/>
          <w:sz w:val="20"/>
          <w:szCs w:val="20"/>
        </w:rPr>
      </w:pPr>
      <w:r>
        <w:rPr>
          <w:rFonts w:cs="Arial"/>
          <w:sz w:val="20"/>
          <w:szCs w:val="20"/>
        </w:rPr>
        <w:t>Invited Commentator, University of Michigan Prison Law Roundtable, Ann Arbor, Michigan (March 10, 2017</w:t>
      </w:r>
      <w:r w:rsidR="0067042E">
        <w:rPr>
          <w:rFonts w:cs="Arial"/>
          <w:sz w:val="20"/>
          <w:szCs w:val="20"/>
        </w:rPr>
        <w:t>)</w:t>
      </w:r>
    </w:p>
    <w:p w14:paraId="41ABAA83" w14:textId="77777777" w:rsidR="004E0AD7" w:rsidRDefault="004E0AD7" w:rsidP="00765866">
      <w:pPr>
        <w:rPr>
          <w:rFonts w:cs="Arial"/>
          <w:sz w:val="20"/>
          <w:szCs w:val="20"/>
        </w:rPr>
      </w:pPr>
    </w:p>
    <w:p w14:paraId="71B92B25" w14:textId="77777777" w:rsidR="00A53ED2" w:rsidRDefault="00674054" w:rsidP="00674054">
      <w:pPr>
        <w:rPr>
          <w:rFonts w:cs="Arial"/>
          <w:sz w:val="20"/>
          <w:szCs w:val="20"/>
        </w:rPr>
      </w:pPr>
      <w:r w:rsidRPr="00F06C1F">
        <w:rPr>
          <w:rFonts w:cs="Arial"/>
          <w:i/>
          <w:sz w:val="20"/>
          <w:szCs w:val="20"/>
        </w:rPr>
        <w:t>Plausibility Pleading Practices: 7 Years Post-</w:t>
      </w:r>
      <w:r w:rsidRPr="00F06C1F">
        <w:rPr>
          <w:rFonts w:cs="Arial"/>
          <w:sz w:val="20"/>
          <w:szCs w:val="20"/>
        </w:rPr>
        <w:t>Iqbal</w:t>
      </w:r>
      <w:r w:rsidRPr="00F06C1F">
        <w:rPr>
          <w:rFonts w:cs="Arial"/>
          <w:i/>
          <w:sz w:val="20"/>
          <w:szCs w:val="20"/>
        </w:rPr>
        <w:t>, Red Flag or Red Herring</w:t>
      </w:r>
      <w:r w:rsidR="00F06C1F">
        <w:rPr>
          <w:rFonts w:cs="Arial"/>
          <w:sz w:val="20"/>
          <w:szCs w:val="20"/>
        </w:rPr>
        <w:t>, Federal Bar Association, Civil Rights Section, New York, New York (</w:t>
      </w:r>
      <w:r w:rsidR="008E1AA2">
        <w:rPr>
          <w:rFonts w:cs="Arial"/>
          <w:sz w:val="20"/>
          <w:szCs w:val="20"/>
        </w:rPr>
        <w:t>Feb 16, 2017</w:t>
      </w:r>
      <w:r w:rsidR="0067042E">
        <w:rPr>
          <w:rFonts w:cs="Arial"/>
          <w:sz w:val="20"/>
          <w:szCs w:val="20"/>
        </w:rPr>
        <w:t>)</w:t>
      </w:r>
    </w:p>
    <w:p w14:paraId="67B91630" w14:textId="77777777" w:rsidR="008E1AA2" w:rsidRDefault="008E1AA2" w:rsidP="00765866">
      <w:pPr>
        <w:rPr>
          <w:rFonts w:cs="Arial"/>
          <w:sz w:val="20"/>
          <w:szCs w:val="20"/>
        </w:rPr>
      </w:pPr>
    </w:p>
    <w:p w14:paraId="42951112" w14:textId="77777777" w:rsidR="00674054" w:rsidRPr="00674054" w:rsidRDefault="00674054" w:rsidP="00765866">
      <w:pPr>
        <w:rPr>
          <w:rFonts w:cs="Arial"/>
          <w:sz w:val="20"/>
          <w:szCs w:val="20"/>
        </w:rPr>
      </w:pPr>
      <w:r>
        <w:rPr>
          <w:rFonts w:cs="Arial"/>
          <w:i/>
          <w:sz w:val="20"/>
          <w:szCs w:val="20"/>
        </w:rPr>
        <w:t>Solitary Troubles</w:t>
      </w:r>
      <w:r>
        <w:rPr>
          <w:rFonts w:cs="Arial"/>
          <w:sz w:val="20"/>
          <w:szCs w:val="20"/>
        </w:rPr>
        <w:t>, St. John’s University School of Law Faculty Workshop, Queens, New York (February 8, 2017</w:t>
      </w:r>
      <w:r w:rsidR="0067042E">
        <w:rPr>
          <w:rFonts w:cs="Arial"/>
          <w:sz w:val="20"/>
          <w:szCs w:val="20"/>
        </w:rPr>
        <w:t>)</w:t>
      </w:r>
    </w:p>
    <w:p w14:paraId="6BBCAD03" w14:textId="77777777" w:rsidR="00674054" w:rsidRDefault="00674054" w:rsidP="00765866">
      <w:pPr>
        <w:rPr>
          <w:rFonts w:cs="Arial"/>
          <w:i/>
          <w:sz w:val="20"/>
          <w:szCs w:val="20"/>
        </w:rPr>
      </w:pPr>
    </w:p>
    <w:p w14:paraId="40464540" w14:textId="77777777" w:rsidR="00DC347C" w:rsidRDefault="00DC347C" w:rsidP="00765866">
      <w:pPr>
        <w:rPr>
          <w:rFonts w:cs="Arial"/>
          <w:sz w:val="20"/>
          <w:szCs w:val="20"/>
        </w:rPr>
      </w:pPr>
      <w:r>
        <w:rPr>
          <w:rFonts w:cs="Arial"/>
          <w:i/>
          <w:sz w:val="20"/>
          <w:szCs w:val="20"/>
        </w:rPr>
        <w:t xml:space="preserve">Abuse of State </w:t>
      </w:r>
      <w:r w:rsidRPr="008E1AA2">
        <w:rPr>
          <w:rFonts w:cs="Arial"/>
          <w:i/>
          <w:sz w:val="20"/>
          <w:szCs w:val="20"/>
        </w:rPr>
        <w:t>Power</w:t>
      </w:r>
      <w:r>
        <w:rPr>
          <w:rFonts w:cs="Arial"/>
          <w:sz w:val="20"/>
          <w:szCs w:val="20"/>
        </w:rPr>
        <w:t xml:space="preserve">, </w:t>
      </w:r>
      <w:r w:rsidRPr="008E1AA2">
        <w:rPr>
          <w:rFonts w:cs="Arial"/>
          <w:sz w:val="20"/>
          <w:szCs w:val="20"/>
        </w:rPr>
        <w:t>33rd</w:t>
      </w:r>
      <w:r>
        <w:rPr>
          <w:rFonts w:cs="Arial"/>
          <w:sz w:val="20"/>
          <w:szCs w:val="20"/>
        </w:rPr>
        <w:t xml:space="preserve"> Annual PLI Section 19983 Training, New York, New York (September 29, 2016)</w:t>
      </w:r>
    </w:p>
    <w:p w14:paraId="62DB7726" w14:textId="77777777" w:rsidR="00DC347C" w:rsidRDefault="00DC347C" w:rsidP="00765866">
      <w:pPr>
        <w:rPr>
          <w:rFonts w:cs="Arial"/>
          <w:sz w:val="20"/>
          <w:szCs w:val="20"/>
        </w:rPr>
      </w:pPr>
    </w:p>
    <w:p w14:paraId="1876D0E9" w14:textId="77777777" w:rsidR="00417877" w:rsidRDefault="004046E5" w:rsidP="00765866">
      <w:pPr>
        <w:rPr>
          <w:rFonts w:cs="Arial"/>
          <w:sz w:val="20"/>
          <w:szCs w:val="20"/>
        </w:rPr>
      </w:pPr>
      <w:r>
        <w:rPr>
          <w:rFonts w:cs="Arial"/>
          <w:sz w:val="20"/>
          <w:szCs w:val="20"/>
        </w:rPr>
        <w:t>Invited Commentat</w:t>
      </w:r>
      <w:r w:rsidRPr="004046E5">
        <w:rPr>
          <w:rFonts w:cs="Arial"/>
          <w:sz w:val="20"/>
          <w:szCs w:val="20"/>
        </w:rPr>
        <w:t>or, Secon</w:t>
      </w:r>
      <w:r>
        <w:rPr>
          <w:rFonts w:cs="Arial"/>
          <w:sz w:val="20"/>
          <w:szCs w:val="20"/>
        </w:rPr>
        <w:t>d</w:t>
      </w:r>
      <w:r w:rsidRPr="004046E5">
        <w:rPr>
          <w:rFonts w:cs="Arial"/>
          <w:sz w:val="20"/>
          <w:szCs w:val="20"/>
        </w:rPr>
        <w:t xml:space="preserve"> Annual Civil Procedure Workshop, University of Washington Law School, Seattle, Washington (</w:t>
      </w:r>
      <w:r w:rsidR="00417877" w:rsidRPr="004046E5">
        <w:rPr>
          <w:rFonts w:cs="Arial"/>
          <w:sz w:val="20"/>
          <w:szCs w:val="20"/>
        </w:rPr>
        <w:t>July 14</w:t>
      </w:r>
      <w:r w:rsidRPr="004046E5">
        <w:rPr>
          <w:rFonts w:cs="Arial"/>
          <w:sz w:val="20"/>
          <w:szCs w:val="20"/>
        </w:rPr>
        <w:t>, 2016</w:t>
      </w:r>
      <w:r w:rsidR="0067042E">
        <w:rPr>
          <w:rFonts w:cs="Arial"/>
          <w:sz w:val="20"/>
          <w:szCs w:val="20"/>
        </w:rPr>
        <w:t>)</w:t>
      </w:r>
    </w:p>
    <w:p w14:paraId="213947E6" w14:textId="77777777" w:rsidR="004046E5" w:rsidRDefault="004046E5" w:rsidP="00765866">
      <w:pPr>
        <w:rPr>
          <w:rFonts w:cs="Arial"/>
          <w:sz w:val="20"/>
          <w:szCs w:val="20"/>
        </w:rPr>
      </w:pPr>
    </w:p>
    <w:p w14:paraId="2D880072" w14:textId="77777777" w:rsidR="004046E5" w:rsidRPr="004046E5" w:rsidRDefault="004046E5" w:rsidP="00765866">
      <w:pPr>
        <w:rPr>
          <w:rFonts w:cs="Arial"/>
          <w:sz w:val="20"/>
          <w:szCs w:val="20"/>
        </w:rPr>
      </w:pPr>
      <w:r w:rsidRPr="0085089A">
        <w:rPr>
          <w:rFonts w:cs="Arial"/>
          <w:i/>
          <w:sz w:val="20"/>
          <w:szCs w:val="20"/>
        </w:rPr>
        <w:t>Testimony on H.R. 2304, the SPEAK FREE Act of 2015</w:t>
      </w:r>
      <w:r w:rsidRPr="004046E5">
        <w:rPr>
          <w:rFonts w:cs="Arial"/>
          <w:sz w:val="20"/>
          <w:szCs w:val="20"/>
        </w:rPr>
        <w:t xml:space="preserve">, </w:t>
      </w:r>
      <w:r>
        <w:rPr>
          <w:rFonts w:cs="Arial"/>
          <w:sz w:val="20"/>
          <w:szCs w:val="20"/>
        </w:rPr>
        <w:t xml:space="preserve">House of Representatives </w:t>
      </w:r>
      <w:r w:rsidRPr="004046E5">
        <w:rPr>
          <w:rFonts w:cs="Arial"/>
          <w:sz w:val="20"/>
          <w:szCs w:val="20"/>
        </w:rPr>
        <w:t>Subcommittee on the</w:t>
      </w:r>
      <w:r>
        <w:rPr>
          <w:rFonts w:cs="Arial"/>
          <w:sz w:val="20"/>
          <w:szCs w:val="20"/>
        </w:rPr>
        <w:t xml:space="preserve"> Constitution and Civil Justice,</w:t>
      </w:r>
      <w:r w:rsidRPr="004046E5">
        <w:rPr>
          <w:rFonts w:cs="Arial"/>
          <w:sz w:val="20"/>
          <w:szCs w:val="20"/>
        </w:rPr>
        <w:t xml:space="preserve"> Committe</w:t>
      </w:r>
      <w:r>
        <w:rPr>
          <w:rFonts w:cs="Arial"/>
          <w:sz w:val="20"/>
          <w:szCs w:val="20"/>
        </w:rPr>
        <w:t>e</w:t>
      </w:r>
      <w:r w:rsidRPr="004046E5">
        <w:rPr>
          <w:rFonts w:cs="Arial"/>
          <w:sz w:val="20"/>
          <w:szCs w:val="20"/>
        </w:rPr>
        <w:t xml:space="preserve"> on the Judiciary</w:t>
      </w:r>
      <w:r>
        <w:rPr>
          <w:rFonts w:cs="Arial"/>
          <w:sz w:val="20"/>
          <w:szCs w:val="20"/>
        </w:rPr>
        <w:t>, Washington, DC (June 22, 2016</w:t>
      </w:r>
      <w:r w:rsidR="0067042E">
        <w:rPr>
          <w:rFonts w:cs="Arial"/>
          <w:sz w:val="20"/>
          <w:szCs w:val="20"/>
        </w:rPr>
        <w:t>)</w:t>
      </w:r>
    </w:p>
    <w:p w14:paraId="5585F09A" w14:textId="77777777" w:rsidR="00417877" w:rsidRDefault="00417877" w:rsidP="00765866">
      <w:pPr>
        <w:rPr>
          <w:rFonts w:cs="Arial"/>
          <w:i/>
          <w:sz w:val="20"/>
          <w:szCs w:val="20"/>
        </w:rPr>
      </w:pPr>
    </w:p>
    <w:p w14:paraId="0E6C1FF6" w14:textId="77777777" w:rsidR="00417877" w:rsidRDefault="0085089A" w:rsidP="00765866">
      <w:pPr>
        <w:rPr>
          <w:rFonts w:cs="Arial"/>
          <w:sz w:val="20"/>
          <w:szCs w:val="20"/>
        </w:rPr>
      </w:pPr>
      <w:r>
        <w:rPr>
          <w:rFonts w:cs="Arial"/>
          <w:sz w:val="20"/>
          <w:szCs w:val="20"/>
        </w:rPr>
        <w:t>Panel Presenter</w:t>
      </w:r>
      <w:r w:rsidR="004046E5">
        <w:rPr>
          <w:rFonts w:cs="Arial"/>
          <w:sz w:val="20"/>
          <w:szCs w:val="20"/>
        </w:rPr>
        <w:t xml:space="preserve">, </w:t>
      </w:r>
      <w:r w:rsidR="004046E5" w:rsidRPr="004046E5">
        <w:rPr>
          <w:rFonts w:cs="Arial"/>
          <w:i/>
          <w:sz w:val="20"/>
          <w:szCs w:val="20"/>
        </w:rPr>
        <w:t>Solitary Confinement in New York State</w:t>
      </w:r>
      <w:r w:rsidR="004046E5">
        <w:rPr>
          <w:rFonts w:cs="Arial"/>
          <w:sz w:val="20"/>
          <w:szCs w:val="20"/>
        </w:rPr>
        <w:t>, New York City Bar Committee on Corrections and Community Reentry, New York, New York (May 18, 2016</w:t>
      </w:r>
      <w:r w:rsidR="0067042E">
        <w:rPr>
          <w:rFonts w:cs="Arial"/>
          <w:sz w:val="20"/>
          <w:szCs w:val="20"/>
        </w:rPr>
        <w:t>)</w:t>
      </w:r>
    </w:p>
    <w:p w14:paraId="6512D5F0" w14:textId="77777777" w:rsidR="00417877" w:rsidRDefault="00417877" w:rsidP="00765866">
      <w:pPr>
        <w:rPr>
          <w:rFonts w:cs="Arial"/>
          <w:i/>
          <w:sz w:val="20"/>
          <w:szCs w:val="20"/>
        </w:rPr>
      </w:pPr>
    </w:p>
    <w:p w14:paraId="1EA65386" w14:textId="77777777" w:rsidR="004046E5" w:rsidRDefault="004046E5" w:rsidP="00765866">
      <w:pPr>
        <w:rPr>
          <w:rFonts w:cs="Arial"/>
          <w:sz w:val="20"/>
          <w:szCs w:val="20"/>
        </w:rPr>
      </w:pPr>
      <w:r>
        <w:rPr>
          <w:rFonts w:cs="Arial"/>
          <w:sz w:val="20"/>
          <w:szCs w:val="20"/>
        </w:rPr>
        <w:t xml:space="preserve">Panel Presenter, </w:t>
      </w:r>
      <w:r w:rsidRPr="004046E5">
        <w:rPr>
          <w:rFonts w:cs="Arial"/>
          <w:i/>
          <w:sz w:val="20"/>
          <w:szCs w:val="20"/>
        </w:rPr>
        <w:t>Developments in Civil Procedure: Civil Rights Plaintiffs and Access to Courts</w:t>
      </w:r>
      <w:r>
        <w:rPr>
          <w:rFonts w:cs="Arial"/>
          <w:sz w:val="20"/>
          <w:szCs w:val="20"/>
        </w:rPr>
        <w:t>, New York Law School, New York, New York (April 8, 2016</w:t>
      </w:r>
      <w:r w:rsidR="0067042E">
        <w:rPr>
          <w:rFonts w:cs="Arial"/>
          <w:sz w:val="20"/>
          <w:szCs w:val="20"/>
        </w:rPr>
        <w:t>)</w:t>
      </w:r>
    </w:p>
    <w:p w14:paraId="6DDEEE67" w14:textId="77777777" w:rsidR="00FC36D5" w:rsidRDefault="00FC36D5" w:rsidP="00765866">
      <w:pPr>
        <w:rPr>
          <w:rFonts w:cs="Arial"/>
          <w:i/>
          <w:sz w:val="20"/>
          <w:szCs w:val="20"/>
        </w:rPr>
      </w:pPr>
    </w:p>
    <w:p w14:paraId="7160290A" w14:textId="77777777" w:rsidR="00553D56" w:rsidRDefault="00553D56">
      <w:pPr>
        <w:widowControl/>
        <w:autoSpaceDE/>
        <w:autoSpaceDN/>
        <w:adjustRightInd/>
        <w:rPr>
          <w:rFonts w:cs="Arial"/>
          <w:i/>
          <w:sz w:val="20"/>
          <w:szCs w:val="20"/>
        </w:rPr>
      </w:pPr>
      <w:r>
        <w:rPr>
          <w:rFonts w:cs="Arial"/>
          <w:i/>
          <w:sz w:val="20"/>
          <w:szCs w:val="20"/>
        </w:rPr>
        <w:br w:type="page"/>
      </w:r>
    </w:p>
    <w:p w14:paraId="1C6CE480" w14:textId="750F91FA" w:rsidR="004046E5" w:rsidRPr="004046E5" w:rsidRDefault="004046E5" w:rsidP="00765866">
      <w:pPr>
        <w:rPr>
          <w:rFonts w:cs="Arial"/>
          <w:sz w:val="20"/>
          <w:szCs w:val="20"/>
        </w:rPr>
      </w:pPr>
      <w:r>
        <w:rPr>
          <w:rFonts w:cs="Arial"/>
          <w:i/>
          <w:sz w:val="20"/>
          <w:szCs w:val="20"/>
        </w:rPr>
        <w:lastRenderedPageBreak/>
        <w:t>Update on the L</w:t>
      </w:r>
      <w:r w:rsidR="0085089A">
        <w:rPr>
          <w:rFonts w:cs="Arial"/>
          <w:i/>
          <w:sz w:val="20"/>
          <w:szCs w:val="20"/>
        </w:rPr>
        <w:t>a</w:t>
      </w:r>
      <w:r>
        <w:rPr>
          <w:rFonts w:cs="Arial"/>
          <w:i/>
          <w:sz w:val="20"/>
          <w:szCs w:val="20"/>
        </w:rPr>
        <w:t>w of Incarcerated Persons</w:t>
      </w:r>
      <w:r>
        <w:rPr>
          <w:rFonts w:cs="Arial"/>
          <w:sz w:val="20"/>
          <w:szCs w:val="20"/>
        </w:rPr>
        <w:t xml:space="preserve">, </w:t>
      </w:r>
      <w:r w:rsidRPr="004046E5">
        <w:rPr>
          <w:rFonts w:cs="Arial"/>
          <w:sz w:val="20"/>
          <w:szCs w:val="20"/>
        </w:rPr>
        <w:t>Wm. Matthew Byrne, Jr</w:t>
      </w:r>
      <w:r>
        <w:rPr>
          <w:rFonts w:cs="Arial"/>
          <w:sz w:val="20"/>
          <w:szCs w:val="20"/>
        </w:rPr>
        <w:t>., Judicial Clerkship Institute, Federal Judicial Center, Malibu, California (March 18, 2016</w:t>
      </w:r>
      <w:r w:rsidR="0067042E">
        <w:rPr>
          <w:rFonts w:cs="Arial"/>
          <w:sz w:val="20"/>
          <w:szCs w:val="20"/>
        </w:rPr>
        <w:t>)</w:t>
      </w:r>
    </w:p>
    <w:p w14:paraId="1886B860" w14:textId="77777777" w:rsidR="00FC36D5" w:rsidRDefault="00FC36D5" w:rsidP="00765866">
      <w:pPr>
        <w:rPr>
          <w:rFonts w:cs="Arial"/>
          <w:i/>
          <w:sz w:val="20"/>
          <w:szCs w:val="20"/>
        </w:rPr>
      </w:pPr>
    </w:p>
    <w:p w14:paraId="035C055C" w14:textId="77777777" w:rsidR="002C1649" w:rsidRDefault="002C1649" w:rsidP="00765866">
      <w:pPr>
        <w:rPr>
          <w:rFonts w:cs="Arial"/>
          <w:sz w:val="20"/>
          <w:szCs w:val="20"/>
        </w:rPr>
      </w:pPr>
      <w:r>
        <w:rPr>
          <w:rFonts w:cs="Arial"/>
          <w:i/>
          <w:sz w:val="20"/>
          <w:szCs w:val="20"/>
        </w:rPr>
        <w:t>Solitary Troubles</w:t>
      </w:r>
      <w:r w:rsidR="0085089A">
        <w:rPr>
          <w:rFonts w:cs="Arial"/>
          <w:sz w:val="20"/>
          <w:szCs w:val="20"/>
        </w:rPr>
        <w:t xml:space="preserve">, </w:t>
      </w:r>
      <w:r w:rsidR="0085089A" w:rsidRPr="0085089A">
        <w:rPr>
          <w:rFonts w:cs="Arial"/>
          <w:sz w:val="20"/>
          <w:szCs w:val="20"/>
        </w:rPr>
        <w:t>Thomas R. Kline School of Law</w:t>
      </w:r>
      <w:r w:rsidR="0085089A">
        <w:rPr>
          <w:rFonts w:cs="Arial"/>
          <w:sz w:val="20"/>
          <w:szCs w:val="20"/>
        </w:rPr>
        <w:t>, Drexel University, Philadelphia, Pennsylvania (February 25, 2016</w:t>
      </w:r>
      <w:r w:rsidR="0067042E">
        <w:rPr>
          <w:rFonts w:cs="Arial"/>
          <w:sz w:val="20"/>
          <w:szCs w:val="20"/>
        </w:rPr>
        <w:t>)</w:t>
      </w:r>
    </w:p>
    <w:p w14:paraId="7C463CA9" w14:textId="77777777" w:rsidR="0085089A" w:rsidRDefault="0085089A" w:rsidP="00765866">
      <w:pPr>
        <w:rPr>
          <w:rFonts w:cs="Arial"/>
          <w:sz w:val="20"/>
          <w:szCs w:val="20"/>
        </w:rPr>
      </w:pPr>
    </w:p>
    <w:p w14:paraId="2D921FF9" w14:textId="77777777" w:rsidR="00FC36D5" w:rsidRDefault="0085089A" w:rsidP="00765866">
      <w:pPr>
        <w:rPr>
          <w:rFonts w:cs="Arial"/>
          <w:i/>
          <w:sz w:val="20"/>
          <w:szCs w:val="20"/>
        </w:rPr>
      </w:pPr>
      <w:r>
        <w:rPr>
          <w:rFonts w:cs="Arial"/>
          <w:sz w:val="20"/>
          <w:szCs w:val="20"/>
        </w:rPr>
        <w:t xml:space="preserve">Panel Presenter, </w:t>
      </w:r>
      <w:r w:rsidRPr="0085089A">
        <w:rPr>
          <w:rFonts w:cs="Arial"/>
          <w:i/>
          <w:sz w:val="20"/>
          <w:szCs w:val="20"/>
        </w:rPr>
        <w:t>Is it Really Time to Change: Analyzing the Scope and Impact of the Recent Amendments to the Federal Rules</w:t>
      </w:r>
      <w:r>
        <w:rPr>
          <w:rFonts w:cs="Arial"/>
          <w:sz w:val="20"/>
          <w:szCs w:val="20"/>
        </w:rPr>
        <w:t>, New York State Bar Association Webinar (February 10, 2016</w:t>
      </w:r>
      <w:r w:rsidR="0067042E">
        <w:rPr>
          <w:rFonts w:cs="Arial"/>
          <w:sz w:val="20"/>
          <w:szCs w:val="20"/>
        </w:rPr>
        <w:t>)</w:t>
      </w:r>
    </w:p>
    <w:p w14:paraId="59E1619B" w14:textId="77777777" w:rsidR="00FC36D5" w:rsidRDefault="00FC36D5" w:rsidP="00765866">
      <w:pPr>
        <w:rPr>
          <w:rFonts w:cs="Arial"/>
          <w:i/>
          <w:sz w:val="20"/>
          <w:szCs w:val="20"/>
        </w:rPr>
      </w:pPr>
    </w:p>
    <w:p w14:paraId="366A6275" w14:textId="77777777" w:rsidR="000C51C9" w:rsidRDefault="000C51C9" w:rsidP="00765866">
      <w:pPr>
        <w:rPr>
          <w:rFonts w:cs="Arial"/>
          <w:sz w:val="20"/>
          <w:szCs w:val="20"/>
        </w:rPr>
      </w:pPr>
      <w:r>
        <w:rPr>
          <w:rFonts w:cs="Arial"/>
          <w:sz w:val="20"/>
          <w:szCs w:val="20"/>
        </w:rPr>
        <w:t xml:space="preserve">Moderator, </w:t>
      </w:r>
      <w:r w:rsidRPr="000C51C9">
        <w:rPr>
          <w:rFonts w:cs="Arial"/>
          <w:i/>
          <w:sz w:val="20"/>
          <w:szCs w:val="20"/>
        </w:rPr>
        <w:t>Chief Justice John Roberts and Statutory Interpretation</w:t>
      </w:r>
      <w:r>
        <w:rPr>
          <w:rFonts w:cs="Arial"/>
          <w:sz w:val="20"/>
          <w:szCs w:val="20"/>
        </w:rPr>
        <w:t>, Benjamin N. Cardozo Law School Law Review Symposium, New York, New York (October 15, 2015</w:t>
      </w:r>
      <w:r w:rsidR="0067042E">
        <w:rPr>
          <w:rFonts w:cs="Arial"/>
          <w:sz w:val="20"/>
          <w:szCs w:val="20"/>
        </w:rPr>
        <w:t>)</w:t>
      </w:r>
    </w:p>
    <w:p w14:paraId="2A4FF29B" w14:textId="77777777" w:rsidR="00E50491" w:rsidRDefault="00E50491" w:rsidP="00765866">
      <w:pPr>
        <w:rPr>
          <w:rFonts w:cs="Arial"/>
          <w:sz w:val="20"/>
          <w:szCs w:val="20"/>
        </w:rPr>
      </w:pPr>
    </w:p>
    <w:p w14:paraId="581ADE74" w14:textId="77777777" w:rsidR="00E50491" w:rsidRPr="00E50491" w:rsidRDefault="00E50491" w:rsidP="00765866">
      <w:pPr>
        <w:rPr>
          <w:rFonts w:cs="Arial"/>
          <w:sz w:val="20"/>
          <w:szCs w:val="20"/>
        </w:rPr>
      </w:pPr>
      <w:r w:rsidRPr="00E50491">
        <w:rPr>
          <w:rFonts w:cs="Arial"/>
          <w:i/>
          <w:sz w:val="20"/>
          <w:szCs w:val="20"/>
        </w:rPr>
        <w:t>The New Dynamics of Solitary Confinement: Has our Singular ‘Experiment’ Run Its Course?</w:t>
      </w:r>
      <w:r>
        <w:rPr>
          <w:rFonts w:cs="Arial"/>
          <w:i/>
          <w:sz w:val="20"/>
          <w:szCs w:val="20"/>
        </w:rPr>
        <w:t xml:space="preserve"> </w:t>
      </w:r>
      <w:r>
        <w:rPr>
          <w:rFonts w:cs="Arial"/>
          <w:sz w:val="20"/>
          <w:szCs w:val="20"/>
        </w:rPr>
        <w:t>Criminal Law Faculty Seminar, New York University School of Law, New York, New York (October 6, 2015</w:t>
      </w:r>
      <w:r w:rsidR="0067042E">
        <w:rPr>
          <w:rFonts w:cs="Arial"/>
          <w:sz w:val="20"/>
          <w:szCs w:val="20"/>
        </w:rPr>
        <w:t>)</w:t>
      </w:r>
    </w:p>
    <w:p w14:paraId="19D4E02F" w14:textId="77777777" w:rsidR="00765866" w:rsidRDefault="00765866" w:rsidP="007674A3">
      <w:pPr>
        <w:rPr>
          <w:rFonts w:cs="Arial"/>
          <w:sz w:val="20"/>
          <w:szCs w:val="20"/>
        </w:rPr>
      </w:pPr>
    </w:p>
    <w:p w14:paraId="16A92EF6" w14:textId="77777777" w:rsidR="00053674" w:rsidRPr="00053674" w:rsidRDefault="00053674" w:rsidP="007674A3">
      <w:pPr>
        <w:rPr>
          <w:rFonts w:cs="Arial"/>
          <w:sz w:val="20"/>
          <w:szCs w:val="20"/>
        </w:rPr>
      </w:pPr>
      <w:r>
        <w:rPr>
          <w:rFonts w:cs="Arial"/>
          <w:sz w:val="20"/>
          <w:szCs w:val="20"/>
        </w:rPr>
        <w:t xml:space="preserve">Erie </w:t>
      </w:r>
      <w:r>
        <w:rPr>
          <w:rFonts w:cs="Arial"/>
          <w:i/>
          <w:sz w:val="20"/>
          <w:szCs w:val="20"/>
        </w:rPr>
        <w:t>Step Zero</w:t>
      </w:r>
      <w:r>
        <w:rPr>
          <w:rFonts w:cs="Arial"/>
          <w:sz w:val="20"/>
          <w:szCs w:val="20"/>
        </w:rPr>
        <w:t>, First Annual Civil Procedure Workshop, Seattle, WA (July 16, 2015</w:t>
      </w:r>
      <w:r w:rsidR="0067042E">
        <w:rPr>
          <w:rFonts w:cs="Arial"/>
          <w:sz w:val="20"/>
          <w:szCs w:val="20"/>
        </w:rPr>
        <w:t>)</w:t>
      </w:r>
    </w:p>
    <w:p w14:paraId="737B5C92" w14:textId="77777777" w:rsidR="00053674" w:rsidRDefault="00053674" w:rsidP="007674A3">
      <w:pPr>
        <w:rPr>
          <w:rFonts w:cs="Arial"/>
          <w:i/>
          <w:sz w:val="20"/>
          <w:szCs w:val="20"/>
        </w:rPr>
      </w:pPr>
    </w:p>
    <w:p w14:paraId="5E9B38A2" w14:textId="77777777" w:rsidR="00EA581F" w:rsidRDefault="00EA581F" w:rsidP="007674A3">
      <w:pPr>
        <w:rPr>
          <w:rFonts w:cs="Arial"/>
          <w:i/>
          <w:sz w:val="20"/>
          <w:szCs w:val="20"/>
        </w:rPr>
      </w:pPr>
      <w:r>
        <w:rPr>
          <w:rFonts w:cs="Arial"/>
          <w:i/>
          <w:sz w:val="20"/>
          <w:szCs w:val="20"/>
        </w:rPr>
        <w:t>The Law of Incarcerated Persons</w:t>
      </w:r>
      <w:r>
        <w:rPr>
          <w:rFonts w:cs="Arial"/>
          <w:sz w:val="20"/>
          <w:szCs w:val="20"/>
        </w:rPr>
        <w:t>, Federal Judicial Center Court Web Lecture, Washington, D.C. (May 20, 2015</w:t>
      </w:r>
      <w:r w:rsidR="0067042E">
        <w:rPr>
          <w:rFonts w:cs="Arial"/>
          <w:sz w:val="20"/>
          <w:szCs w:val="20"/>
        </w:rPr>
        <w:t>)</w:t>
      </w:r>
    </w:p>
    <w:p w14:paraId="03D898C4" w14:textId="77777777" w:rsidR="004A55D0" w:rsidRDefault="004A55D0">
      <w:pPr>
        <w:widowControl/>
        <w:autoSpaceDE/>
        <w:autoSpaceDN/>
        <w:adjustRightInd/>
        <w:rPr>
          <w:rFonts w:cs="Arial"/>
          <w:i/>
          <w:sz w:val="20"/>
          <w:szCs w:val="20"/>
        </w:rPr>
      </w:pPr>
    </w:p>
    <w:p w14:paraId="2769389F" w14:textId="77777777" w:rsidR="00EA581F" w:rsidRPr="00EA581F" w:rsidRDefault="00EA581F" w:rsidP="007674A3">
      <w:pPr>
        <w:rPr>
          <w:rFonts w:cs="Arial"/>
          <w:sz w:val="20"/>
          <w:szCs w:val="20"/>
        </w:rPr>
      </w:pPr>
      <w:r>
        <w:rPr>
          <w:rFonts w:cs="Arial"/>
          <w:i/>
          <w:sz w:val="20"/>
          <w:szCs w:val="20"/>
        </w:rPr>
        <w:t xml:space="preserve">Supervisory Liability, </w:t>
      </w:r>
      <w:r>
        <w:rPr>
          <w:rFonts w:cs="Arial"/>
          <w:sz w:val="20"/>
          <w:szCs w:val="20"/>
        </w:rPr>
        <w:t>Monell,</w:t>
      </w:r>
      <w:r>
        <w:rPr>
          <w:rFonts w:cs="Arial"/>
          <w:i/>
          <w:sz w:val="20"/>
          <w:szCs w:val="20"/>
        </w:rPr>
        <w:t xml:space="preserve"> and Prisoners’ Rights</w:t>
      </w:r>
      <w:r>
        <w:rPr>
          <w:rFonts w:cs="Arial"/>
          <w:sz w:val="20"/>
          <w:szCs w:val="20"/>
        </w:rPr>
        <w:t>, Nassau County Bar Association Civil Rights Committee, Mineola, New York (April 29, 2015</w:t>
      </w:r>
      <w:r w:rsidR="0067042E">
        <w:rPr>
          <w:rFonts w:cs="Arial"/>
          <w:sz w:val="20"/>
          <w:szCs w:val="20"/>
        </w:rPr>
        <w:t>)</w:t>
      </w:r>
    </w:p>
    <w:p w14:paraId="195D957F" w14:textId="7C01F17E" w:rsidR="000A094B" w:rsidRDefault="000A094B">
      <w:pPr>
        <w:widowControl/>
        <w:autoSpaceDE/>
        <w:autoSpaceDN/>
        <w:adjustRightInd/>
        <w:rPr>
          <w:rFonts w:cs="Arial"/>
          <w:i/>
          <w:sz w:val="20"/>
          <w:szCs w:val="20"/>
        </w:rPr>
      </w:pPr>
    </w:p>
    <w:p w14:paraId="512AF5D7" w14:textId="62E22977" w:rsidR="00EA581F" w:rsidRPr="00EA581F" w:rsidRDefault="00EA581F" w:rsidP="007674A3">
      <w:pPr>
        <w:rPr>
          <w:rFonts w:cs="Arial"/>
          <w:sz w:val="20"/>
          <w:szCs w:val="20"/>
        </w:rPr>
      </w:pPr>
      <w:r>
        <w:rPr>
          <w:rFonts w:cs="Arial"/>
          <w:i/>
          <w:sz w:val="20"/>
          <w:szCs w:val="20"/>
        </w:rPr>
        <w:t>Juveniles and Solitary Confinement</w:t>
      </w:r>
      <w:r>
        <w:rPr>
          <w:rFonts w:cs="Arial"/>
          <w:sz w:val="20"/>
          <w:szCs w:val="20"/>
        </w:rPr>
        <w:t>, Art of Social Change, Harvard Law School, Cambridge, Massachusetts (April 2, 2015</w:t>
      </w:r>
      <w:r w:rsidR="0067042E">
        <w:rPr>
          <w:rFonts w:cs="Arial"/>
          <w:sz w:val="20"/>
          <w:szCs w:val="20"/>
        </w:rPr>
        <w:t>)</w:t>
      </w:r>
    </w:p>
    <w:p w14:paraId="78262021" w14:textId="77777777" w:rsidR="00EA581F" w:rsidRDefault="00EA581F" w:rsidP="007674A3">
      <w:pPr>
        <w:rPr>
          <w:rFonts w:cs="Arial"/>
          <w:i/>
          <w:sz w:val="20"/>
          <w:szCs w:val="20"/>
        </w:rPr>
      </w:pPr>
    </w:p>
    <w:p w14:paraId="69AB88D3" w14:textId="77777777" w:rsidR="007674A3" w:rsidRPr="00ED0826" w:rsidRDefault="00AE1439" w:rsidP="007674A3">
      <w:pPr>
        <w:rPr>
          <w:rFonts w:cs="Arial"/>
          <w:sz w:val="20"/>
          <w:szCs w:val="20"/>
        </w:rPr>
      </w:pPr>
      <w:r w:rsidRPr="00AE1439">
        <w:rPr>
          <w:rFonts w:cs="Arial"/>
          <w:i/>
          <w:sz w:val="20"/>
          <w:szCs w:val="20"/>
        </w:rPr>
        <w:t>Prisoner Litigation: Pleading Standards and Causes of Action</w:t>
      </w:r>
      <w:r>
        <w:rPr>
          <w:rFonts w:cs="Arial"/>
          <w:sz w:val="20"/>
          <w:szCs w:val="20"/>
        </w:rPr>
        <w:t>, 2015</w:t>
      </w:r>
      <w:r w:rsidR="007674A3">
        <w:rPr>
          <w:rFonts w:cs="Arial"/>
          <w:sz w:val="20"/>
          <w:szCs w:val="20"/>
        </w:rPr>
        <w:t xml:space="preserve"> Joint First, Second, and Third Circuit </w:t>
      </w:r>
      <w:r w:rsidR="007674A3">
        <w:rPr>
          <w:rFonts w:cs="Arial"/>
          <w:i/>
          <w:sz w:val="20"/>
          <w:szCs w:val="20"/>
        </w:rPr>
        <w:t>Pro Se</w:t>
      </w:r>
      <w:r w:rsidR="007674A3">
        <w:rPr>
          <w:rFonts w:cs="Arial"/>
          <w:sz w:val="20"/>
          <w:szCs w:val="20"/>
        </w:rPr>
        <w:t xml:space="preserve"> Conference, New Paltz, New York (February 25, 2015</w:t>
      </w:r>
      <w:r w:rsidR="0067042E">
        <w:rPr>
          <w:rFonts w:cs="Arial"/>
          <w:sz w:val="20"/>
          <w:szCs w:val="20"/>
        </w:rPr>
        <w:t>)</w:t>
      </w:r>
    </w:p>
    <w:p w14:paraId="74ACE3C9" w14:textId="77777777" w:rsidR="007674A3" w:rsidRDefault="007674A3" w:rsidP="00C718DA">
      <w:pPr>
        <w:rPr>
          <w:rFonts w:cs="Arial"/>
          <w:i/>
          <w:sz w:val="20"/>
          <w:szCs w:val="20"/>
        </w:rPr>
      </w:pPr>
    </w:p>
    <w:p w14:paraId="27AB8DC2" w14:textId="32BFA990" w:rsidR="00C718DA" w:rsidRDefault="00C718DA" w:rsidP="00C718DA">
      <w:pPr>
        <w:rPr>
          <w:rFonts w:cs="Arial"/>
          <w:sz w:val="20"/>
          <w:szCs w:val="20"/>
        </w:rPr>
      </w:pPr>
      <w:r>
        <w:rPr>
          <w:rFonts w:cs="Arial"/>
          <w:i/>
          <w:sz w:val="20"/>
          <w:szCs w:val="20"/>
        </w:rPr>
        <w:t xml:space="preserve">Testimony in Opposition to Proposed Rule to Create Enhanced Supervision Housing, </w:t>
      </w:r>
      <w:r>
        <w:rPr>
          <w:rFonts w:cs="Arial"/>
          <w:sz w:val="20"/>
          <w:szCs w:val="20"/>
        </w:rPr>
        <w:t>New York City Board of Correction, New York, New York (December 19, 2014</w:t>
      </w:r>
      <w:r w:rsidR="0067042E">
        <w:rPr>
          <w:rFonts w:cs="Arial"/>
          <w:sz w:val="20"/>
          <w:szCs w:val="20"/>
        </w:rPr>
        <w:t>)</w:t>
      </w:r>
    </w:p>
    <w:p w14:paraId="7B6A0924" w14:textId="77777777" w:rsidR="00C718DA" w:rsidRDefault="00C718DA" w:rsidP="007A2922">
      <w:pPr>
        <w:rPr>
          <w:rFonts w:cs="Arial"/>
          <w:i/>
          <w:sz w:val="20"/>
          <w:szCs w:val="20"/>
        </w:rPr>
      </w:pPr>
    </w:p>
    <w:p w14:paraId="2DED96BA" w14:textId="77777777" w:rsidR="008D2699" w:rsidRPr="008D2699" w:rsidRDefault="008D2699" w:rsidP="00FB0DB7">
      <w:pPr>
        <w:widowControl/>
        <w:autoSpaceDE/>
        <w:autoSpaceDN/>
        <w:adjustRightInd/>
        <w:rPr>
          <w:rFonts w:cs="Arial"/>
          <w:sz w:val="20"/>
          <w:szCs w:val="20"/>
        </w:rPr>
      </w:pPr>
      <w:r>
        <w:rPr>
          <w:rFonts w:cs="Arial"/>
          <w:sz w:val="20"/>
          <w:szCs w:val="20"/>
        </w:rPr>
        <w:t xml:space="preserve">Panel Presenter, </w:t>
      </w:r>
      <w:r w:rsidRPr="008D2699">
        <w:rPr>
          <w:rFonts w:cs="Arial"/>
          <w:i/>
          <w:sz w:val="20"/>
          <w:szCs w:val="20"/>
        </w:rPr>
        <w:t>Society and Solitary Confinement: The War Within- A Panel Discussion</w:t>
      </w:r>
      <w:r>
        <w:rPr>
          <w:rFonts w:cs="Arial"/>
          <w:sz w:val="20"/>
          <w:szCs w:val="20"/>
        </w:rPr>
        <w:t>, New York Society for Ethical Culture, New York, New York (October 15, 2014</w:t>
      </w:r>
      <w:r w:rsidR="0067042E">
        <w:rPr>
          <w:rFonts w:cs="Arial"/>
          <w:sz w:val="20"/>
          <w:szCs w:val="20"/>
        </w:rPr>
        <w:t>)</w:t>
      </w:r>
    </w:p>
    <w:p w14:paraId="0EBC1FBC" w14:textId="77777777" w:rsidR="00CD47F0" w:rsidRDefault="00CD47F0">
      <w:pPr>
        <w:widowControl/>
        <w:autoSpaceDE/>
        <w:autoSpaceDN/>
        <w:adjustRightInd/>
        <w:rPr>
          <w:rFonts w:cs="Arial"/>
          <w:i/>
          <w:sz w:val="20"/>
          <w:szCs w:val="20"/>
        </w:rPr>
      </w:pPr>
    </w:p>
    <w:p w14:paraId="621A31AE" w14:textId="77777777" w:rsidR="008D2699" w:rsidRDefault="008D2699" w:rsidP="008D2699">
      <w:pPr>
        <w:rPr>
          <w:rFonts w:cs="Arial"/>
          <w:sz w:val="20"/>
          <w:szCs w:val="20"/>
        </w:rPr>
      </w:pPr>
      <w:r>
        <w:rPr>
          <w:rFonts w:cs="Arial"/>
          <w:i/>
          <w:sz w:val="20"/>
          <w:szCs w:val="20"/>
        </w:rPr>
        <w:t xml:space="preserve">Testimony in Support of Solitary Confinement Reform, </w:t>
      </w:r>
      <w:r w:rsidRPr="008D2699">
        <w:rPr>
          <w:rFonts w:cs="Arial"/>
          <w:sz w:val="20"/>
          <w:szCs w:val="20"/>
        </w:rPr>
        <w:t>Council of the City of New York</w:t>
      </w:r>
      <w:r>
        <w:rPr>
          <w:rFonts w:cs="Arial"/>
          <w:sz w:val="20"/>
          <w:szCs w:val="20"/>
        </w:rPr>
        <w:t xml:space="preserve">, </w:t>
      </w:r>
      <w:r w:rsidRPr="008D2699">
        <w:rPr>
          <w:rFonts w:cs="Arial"/>
          <w:sz w:val="20"/>
          <w:szCs w:val="20"/>
        </w:rPr>
        <w:t>Committee on Fire and Criminal Justice Services</w:t>
      </w:r>
      <w:r>
        <w:rPr>
          <w:rFonts w:cs="Arial"/>
          <w:sz w:val="20"/>
          <w:szCs w:val="20"/>
        </w:rPr>
        <w:t>, New York, New York (August 20, 2014</w:t>
      </w:r>
      <w:r w:rsidR="0067042E">
        <w:rPr>
          <w:rFonts w:cs="Arial"/>
          <w:sz w:val="20"/>
          <w:szCs w:val="20"/>
        </w:rPr>
        <w:t>)</w:t>
      </w:r>
    </w:p>
    <w:p w14:paraId="21F0DDDE" w14:textId="77777777" w:rsidR="008D2699" w:rsidRDefault="008D2699" w:rsidP="008D2699">
      <w:pPr>
        <w:rPr>
          <w:rFonts w:cs="Arial"/>
          <w:sz w:val="20"/>
          <w:szCs w:val="20"/>
        </w:rPr>
      </w:pPr>
    </w:p>
    <w:p w14:paraId="307C5894" w14:textId="77777777" w:rsidR="008D2699" w:rsidRPr="008D2699" w:rsidRDefault="008D2699" w:rsidP="008D2699">
      <w:pPr>
        <w:rPr>
          <w:rFonts w:cs="Arial"/>
          <w:sz w:val="20"/>
          <w:szCs w:val="20"/>
        </w:rPr>
      </w:pPr>
      <w:r>
        <w:rPr>
          <w:rFonts w:cs="Arial"/>
          <w:i/>
          <w:sz w:val="20"/>
          <w:szCs w:val="20"/>
        </w:rPr>
        <w:t>The Use of Solitary Confinement for Juveniles in New York</w:t>
      </w:r>
      <w:r>
        <w:rPr>
          <w:rFonts w:cs="Arial"/>
          <w:sz w:val="20"/>
          <w:szCs w:val="20"/>
        </w:rPr>
        <w:t xml:space="preserve">, </w:t>
      </w:r>
      <w:r w:rsidRPr="008D2699">
        <w:rPr>
          <w:rFonts w:cs="Arial"/>
          <w:sz w:val="20"/>
          <w:szCs w:val="20"/>
        </w:rPr>
        <w:t>New York State Advisory Committee to the</w:t>
      </w:r>
    </w:p>
    <w:p w14:paraId="2D5EF1D2" w14:textId="77777777" w:rsidR="008D2699" w:rsidRDefault="008D2699" w:rsidP="008D2699">
      <w:pPr>
        <w:rPr>
          <w:rFonts w:cs="Arial"/>
          <w:sz w:val="20"/>
          <w:szCs w:val="20"/>
        </w:rPr>
      </w:pPr>
      <w:r w:rsidRPr="008D2699">
        <w:rPr>
          <w:rFonts w:cs="Arial"/>
          <w:sz w:val="20"/>
          <w:szCs w:val="20"/>
        </w:rPr>
        <w:t>United States Commission on Civil Rights</w:t>
      </w:r>
      <w:r>
        <w:rPr>
          <w:rFonts w:cs="Arial"/>
          <w:sz w:val="20"/>
          <w:szCs w:val="20"/>
        </w:rPr>
        <w:t>, New York, New York (July 10, 2014</w:t>
      </w:r>
      <w:r w:rsidR="0067042E">
        <w:rPr>
          <w:rFonts w:cs="Arial"/>
          <w:sz w:val="20"/>
          <w:szCs w:val="20"/>
        </w:rPr>
        <w:t>)</w:t>
      </w:r>
    </w:p>
    <w:p w14:paraId="2E6FC6C7" w14:textId="77777777" w:rsidR="00CE6BF2" w:rsidRDefault="00CE6BF2" w:rsidP="008D2699">
      <w:pPr>
        <w:rPr>
          <w:rFonts w:cs="Arial"/>
          <w:sz w:val="20"/>
          <w:szCs w:val="20"/>
        </w:rPr>
      </w:pPr>
    </w:p>
    <w:p w14:paraId="112990B2" w14:textId="77777777" w:rsidR="00CE6BF2" w:rsidRDefault="00CE6BF2" w:rsidP="008D2699">
      <w:pPr>
        <w:rPr>
          <w:rFonts w:cs="Arial"/>
          <w:sz w:val="20"/>
          <w:szCs w:val="20"/>
        </w:rPr>
      </w:pPr>
      <w:r w:rsidRPr="00155687">
        <w:rPr>
          <w:rFonts w:cs="Arial"/>
          <w:i/>
          <w:sz w:val="20"/>
          <w:szCs w:val="20"/>
        </w:rPr>
        <w:t>Prisoners’ Rights</w:t>
      </w:r>
      <w:r w:rsidRPr="00155687">
        <w:rPr>
          <w:rFonts w:cs="Arial"/>
          <w:sz w:val="20"/>
          <w:szCs w:val="20"/>
        </w:rPr>
        <w:t>, Second Circuit Pro Se Office Training Seminar, New York, New York (</w:t>
      </w:r>
      <w:r>
        <w:rPr>
          <w:rFonts w:cs="Arial"/>
          <w:sz w:val="20"/>
          <w:szCs w:val="20"/>
        </w:rPr>
        <w:t xml:space="preserve">November 19, 2013; November 30, 2012; October 25, 2011; </w:t>
      </w:r>
      <w:r w:rsidRPr="00155687">
        <w:rPr>
          <w:rFonts w:cs="Arial"/>
          <w:sz w:val="20"/>
          <w:szCs w:val="20"/>
        </w:rPr>
        <w:t>October 26, 2010</w:t>
      </w:r>
      <w:r w:rsidR="0067042E">
        <w:rPr>
          <w:rFonts w:cs="Arial"/>
          <w:sz w:val="20"/>
          <w:szCs w:val="20"/>
        </w:rPr>
        <w:t>)</w:t>
      </w:r>
    </w:p>
    <w:p w14:paraId="02A0AC53" w14:textId="77777777" w:rsidR="008D2699" w:rsidRDefault="008D2699" w:rsidP="003B52A6">
      <w:pPr>
        <w:rPr>
          <w:rFonts w:cs="Arial"/>
          <w:i/>
          <w:sz w:val="20"/>
          <w:szCs w:val="20"/>
        </w:rPr>
      </w:pPr>
    </w:p>
    <w:p w14:paraId="68FF8D58" w14:textId="77777777" w:rsidR="008B5214" w:rsidRPr="009364A0" w:rsidRDefault="008B5214" w:rsidP="003B52A6">
      <w:pPr>
        <w:rPr>
          <w:rFonts w:cs="Arial"/>
          <w:sz w:val="20"/>
          <w:szCs w:val="20"/>
        </w:rPr>
      </w:pPr>
      <w:r>
        <w:rPr>
          <w:rFonts w:cs="Arial"/>
          <w:i/>
          <w:sz w:val="20"/>
          <w:szCs w:val="20"/>
        </w:rPr>
        <w:t>The Burdens of Pleading</w:t>
      </w:r>
      <w:r w:rsidR="0067042E">
        <w:rPr>
          <w:rFonts w:cs="Arial"/>
          <w:sz w:val="20"/>
          <w:szCs w:val="20"/>
        </w:rPr>
        <w:t xml:space="preserve">, </w:t>
      </w:r>
      <w:r>
        <w:rPr>
          <w:rFonts w:cs="Arial"/>
          <w:sz w:val="20"/>
          <w:szCs w:val="20"/>
        </w:rPr>
        <w:t>The Federal Rules at 75, University of Pennsylvania Law School, Philadelphia, Pennsylvania (November 15, 2013</w:t>
      </w:r>
      <w:r w:rsidR="0067042E">
        <w:rPr>
          <w:rFonts w:cs="Arial"/>
          <w:sz w:val="20"/>
          <w:szCs w:val="20"/>
        </w:rPr>
        <w:t>)</w:t>
      </w:r>
      <w:r>
        <w:rPr>
          <w:rFonts w:cs="Arial"/>
          <w:sz w:val="20"/>
          <w:szCs w:val="20"/>
        </w:rPr>
        <w:t xml:space="preserve"> </w:t>
      </w:r>
    </w:p>
    <w:p w14:paraId="2EDE54B8" w14:textId="77777777" w:rsidR="008B5214" w:rsidRDefault="008B5214" w:rsidP="003B52A6">
      <w:pPr>
        <w:rPr>
          <w:rFonts w:cs="Arial"/>
          <w:i/>
          <w:sz w:val="20"/>
          <w:szCs w:val="20"/>
        </w:rPr>
      </w:pPr>
    </w:p>
    <w:p w14:paraId="2264E8F8" w14:textId="360D4CDD" w:rsidR="008B5214" w:rsidRPr="006D6298" w:rsidRDefault="008B5214" w:rsidP="003B52A6">
      <w:pPr>
        <w:rPr>
          <w:rFonts w:cs="Arial"/>
          <w:sz w:val="20"/>
          <w:szCs w:val="20"/>
        </w:rPr>
      </w:pPr>
      <w:r>
        <w:rPr>
          <w:rFonts w:cs="Arial"/>
          <w:i/>
          <w:sz w:val="20"/>
          <w:szCs w:val="20"/>
        </w:rPr>
        <w:t xml:space="preserve">Measuring </w:t>
      </w:r>
      <w:r w:rsidRPr="006D6298">
        <w:rPr>
          <w:rFonts w:cs="Arial"/>
          <w:sz w:val="20"/>
          <w:szCs w:val="20"/>
        </w:rPr>
        <w:t>Iqbal</w:t>
      </w:r>
      <w:r w:rsidR="0067042E">
        <w:rPr>
          <w:rFonts w:cs="Arial"/>
          <w:sz w:val="20"/>
          <w:szCs w:val="20"/>
        </w:rPr>
        <w:t xml:space="preserve">, </w:t>
      </w:r>
      <w:r>
        <w:rPr>
          <w:rFonts w:cs="Arial"/>
          <w:sz w:val="20"/>
          <w:szCs w:val="20"/>
        </w:rPr>
        <w:t>Fordham Law School Faculty Workshop, New York, New York (October 31, 2013); Conference on Empirical Legal Studies, Philadelphia, Pennsylvania (October 25, 2013); Vanderbilt Law School Faculty Workshop, Nashville, Tennessee (April 3, 2013); Washington and Lee University School of Law Faculty Colloquium, Lexington, Virginia (March 4, 2013</w:t>
      </w:r>
      <w:r w:rsidR="0067042E">
        <w:rPr>
          <w:rFonts w:cs="Arial"/>
          <w:sz w:val="20"/>
          <w:szCs w:val="20"/>
        </w:rPr>
        <w:t>)</w:t>
      </w:r>
    </w:p>
    <w:p w14:paraId="144A2892" w14:textId="77777777" w:rsidR="008B5214" w:rsidRDefault="008B5214" w:rsidP="001835A5">
      <w:pPr>
        <w:rPr>
          <w:rFonts w:cs="Arial"/>
          <w:sz w:val="20"/>
          <w:szCs w:val="20"/>
        </w:rPr>
      </w:pPr>
    </w:p>
    <w:p w14:paraId="7C031E89" w14:textId="77777777" w:rsidR="008B5214" w:rsidRPr="000E50F2" w:rsidRDefault="008B5214" w:rsidP="001835A5">
      <w:pPr>
        <w:rPr>
          <w:rFonts w:cs="Arial"/>
          <w:sz w:val="20"/>
          <w:szCs w:val="20"/>
        </w:rPr>
      </w:pPr>
      <w:r>
        <w:rPr>
          <w:rFonts w:cs="Arial"/>
          <w:sz w:val="20"/>
          <w:szCs w:val="20"/>
        </w:rPr>
        <w:t xml:space="preserve">Panel Presenter, </w:t>
      </w:r>
      <w:r>
        <w:rPr>
          <w:rFonts w:cs="Arial"/>
          <w:i/>
          <w:sz w:val="20"/>
          <w:szCs w:val="20"/>
        </w:rPr>
        <w:t xml:space="preserve">Federal Pleading After </w:t>
      </w:r>
      <w:r>
        <w:rPr>
          <w:rFonts w:cs="Arial"/>
          <w:sz w:val="20"/>
          <w:szCs w:val="20"/>
        </w:rPr>
        <w:t xml:space="preserve">Twombly </w:t>
      </w:r>
      <w:r>
        <w:rPr>
          <w:rFonts w:cs="Arial"/>
          <w:i/>
          <w:sz w:val="20"/>
          <w:szCs w:val="20"/>
        </w:rPr>
        <w:t>and</w:t>
      </w:r>
      <w:r>
        <w:rPr>
          <w:rFonts w:cs="Arial"/>
          <w:sz w:val="20"/>
          <w:szCs w:val="20"/>
        </w:rPr>
        <w:t xml:space="preserve"> </w:t>
      </w:r>
      <w:r w:rsidRPr="000E50F2">
        <w:rPr>
          <w:rFonts w:cs="Arial"/>
          <w:sz w:val="20"/>
          <w:szCs w:val="20"/>
        </w:rPr>
        <w:t>Iqbal</w:t>
      </w:r>
      <w:r>
        <w:rPr>
          <w:rFonts w:cs="Arial"/>
          <w:sz w:val="20"/>
          <w:szCs w:val="20"/>
        </w:rPr>
        <w:t>, Judicial Conference of the Fifth Circuit, Fort Worth, Texas (May 7, 2013</w:t>
      </w:r>
      <w:r w:rsidR="0067042E">
        <w:rPr>
          <w:rFonts w:cs="Arial"/>
          <w:sz w:val="20"/>
          <w:szCs w:val="20"/>
        </w:rPr>
        <w:t>)</w:t>
      </w:r>
    </w:p>
    <w:p w14:paraId="1EB76223" w14:textId="77777777" w:rsidR="008B5214" w:rsidRDefault="008B5214" w:rsidP="001835A5">
      <w:pPr>
        <w:rPr>
          <w:rFonts w:cs="Arial"/>
          <w:i/>
          <w:sz w:val="20"/>
          <w:szCs w:val="20"/>
        </w:rPr>
      </w:pPr>
    </w:p>
    <w:p w14:paraId="7C3C8FA2" w14:textId="77777777" w:rsidR="008B5214" w:rsidRPr="006D6298" w:rsidRDefault="008B5214" w:rsidP="001835A5">
      <w:pPr>
        <w:rPr>
          <w:rFonts w:cs="Arial"/>
          <w:sz w:val="20"/>
          <w:szCs w:val="20"/>
        </w:rPr>
      </w:pPr>
      <w:r w:rsidRPr="006D6298">
        <w:rPr>
          <w:rFonts w:cs="Arial"/>
          <w:i/>
          <w:sz w:val="20"/>
          <w:szCs w:val="20"/>
        </w:rPr>
        <w:t>Scaffolds of Subordination: Slaves, Prisoners, and “Cruel And Unusual” Punishment</w:t>
      </w:r>
      <w:r w:rsidR="0067042E">
        <w:rPr>
          <w:rFonts w:cs="Arial"/>
          <w:sz w:val="20"/>
          <w:szCs w:val="20"/>
        </w:rPr>
        <w:t xml:space="preserve">, </w:t>
      </w:r>
      <w:r>
        <w:rPr>
          <w:rFonts w:cs="Arial"/>
          <w:sz w:val="20"/>
          <w:szCs w:val="20"/>
        </w:rPr>
        <w:t>University of Michigan Law School Prison Scholarship Workshop, Ann Arbor, Michigan (February 1, 2013</w:t>
      </w:r>
      <w:r w:rsidR="0067042E">
        <w:rPr>
          <w:rFonts w:cs="Arial"/>
          <w:sz w:val="20"/>
          <w:szCs w:val="20"/>
        </w:rPr>
        <w:t>)</w:t>
      </w:r>
    </w:p>
    <w:p w14:paraId="3A5F3F86" w14:textId="77777777" w:rsidR="008B5214" w:rsidRDefault="008B5214" w:rsidP="001835A5">
      <w:pPr>
        <w:rPr>
          <w:rFonts w:cs="Arial"/>
          <w:sz w:val="20"/>
          <w:szCs w:val="20"/>
        </w:rPr>
      </w:pPr>
    </w:p>
    <w:p w14:paraId="7314D350" w14:textId="77777777" w:rsidR="008B5214" w:rsidRDefault="008B5214" w:rsidP="001835A5">
      <w:pPr>
        <w:rPr>
          <w:rFonts w:cs="Arial"/>
          <w:sz w:val="20"/>
          <w:szCs w:val="20"/>
        </w:rPr>
      </w:pPr>
      <w:r>
        <w:rPr>
          <w:rFonts w:cs="Arial"/>
          <w:sz w:val="20"/>
          <w:szCs w:val="20"/>
        </w:rPr>
        <w:t xml:space="preserve">Panel Presenter, </w:t>
      </w:r>
      <w:r w:rsidRPr="00BF43BA">
        <w:rPr>
          <w:rFonts w:cs="Arial"/>
          <w:i/>
          <w:sz w:val="20"/>
          <w:szCs w:val="20"/>
        </w:rPr>
        <w:t>A Multiplicity of Perspectives on the War on Terror: Teaching</w:t>
      </w:r>
      <w:r>
        <w:rPr>
          <w:rFonts w:cs="Arial"/>
          <w:i/>
          <w:sz w:val="20"/>
          <w:szCs w:val="20"/>
        </w:rPr>
        <w:t xml:space="preserve"> </w:t>
      </w:r>
      <w:r w:rsidRPr="00BF43BA">
        <w:rPr>
          <w:rFonts w:cs="Arial"/>
          <w:i/>
          <w:sz w:val="20"/>
          <w:szCs w:val="20"/>
        </w:rPr>
        <w:t>Social Justice in the Aftermath of 9/11</w:t>
      </w:r>
      <w:r>
        <w:rPr>
          <w:rFonts w:cs="Arial"/>
          <w:sz w:val="20"/>
          <w:szCs w:val="20"/>
        </w:rPr>
        <w:t>, Society of American Law Teachers Conference on Teaching, Baltimore, Maryland (October 6, 2012</w:t>
      </w:r>
      <w:r w:rsidR="0067042E">
        <w:rPr>
          <w:rFonts w:cs="Arial"/>
          <w:sz w:val="20"/>
          <w:szCs w:val="20"/>
        </w:rPr>
        <w:t>)</w:t>
      </w:r>
    </w:p>
    <w:p w14:paraId="00FBA9E3" w14:textId="77777777" w:rsidR="008B5214" w:rsidRDefault="008B5214" w:rsidP="001835A5">
      <w:pPr>
        <w:rPr>
          <w:rFonts w:cs="Arial"/>
          <w:sz w:val="20"/>
          <w:szCs w:val="20"/>
        </w:rPr>
      </w:pPr>
    </w:p>
    <w:p w14:paraId="51B12CD3" w14:textId="177DB774" w:rsidR="008B5214" w:rsidRDefault="008B5214" w:rsidP="001835A5">
      <w:pPr>
        <w:rPr>
          <w:sz w:val="20"/>
          <w:szCs w:val="20"/>
        </w:rPr>
      </w:pPr>
      <w:r w:rsidRPr="001835A5">
        <w:rPr>
          <w:rFonts w:cs="Arial"/>
          <w:i/>
          <w:sz w:val="20"/>
          <w:szCs w:val="20"/>
        </w:rPr>
        <w:t>The Value of Meritless Litigation</w:t>
      </w:r>
      <w:r w:rsidR="0067042E">
        <w:rPr>
          <w:rFonts w:cs="Arial"/>
          <w:sz w:val="20"/>
          <w:szCs w:val="20"/>
        </w:rPr>
        <w:t xml:space="preserve">, </w:t>
      </w:r>
      <w:r w:rsidRPr="001835A5">
        <w:rPr>
          <w:rFonts w:cs="Arial"/>
          <w:sz w:val="20"/>
          <w:szCs w:val="20"/>
        </w:rPr>
        <w:t xml:space="preserve">Seton Hall University School of Law Faculty Colloquium, Newark, New Jersey (October 1, 2012); </w:t>
      </w:r>
      <w:r w:rsidRPr="001835A5">
        <w:rPr>
          <w:sz w:val="20"/>
          <w:szCs w:val="20"/>
        </w:rPr>
        <w:t xml:space="preserve">Discussion Group on the Impact of Remedies on Constitutional Law, Southeastern Association of Law Schools Annual Meeting, Amelia Island, Florida (July 31, 2012); and </w:t>
      </w:r>
      <w:r w:rsidRPr="001835A5">
        <w:rPr>
          <w:rFonts w:cs="Arial"/>
          <w:sz w:val="20"/>
          <w:szCs w:val="20"/>
        </w:rPr>
        <w:t>Benjamin N. Cardozo School of Law Faculty Development Conference, New York, New York (March 26, 2012</w:t>
      </w:r>
      <w:r w:rsidR="0067042E">
        <w:rPr>
          <w:rFonts w:cs="Arial"/>
          <w:sz w:val="20"/>
          <w:szCs w:val="20"/>
        </w:rPr>
        <w:t>)</w:t>
      </w:r>
    </w:p>
    <w:p w14:paraId="15117FCF" w14:textId="77777777" w:rsidR="008B5214" w:rsidRDefault="008B5214" w:rsidP="001835A5">
      <w:pPr>
        <w:rPr>
          <w:sz w:val="20"/>
          <w:szCs w:val="20"/>
        </w:rPr>
      </w:pPr>
    </w:p>
    <w:p w14:paraId="5B60EF61" w14:textId="27B092C7" w:rsidR="008B5214" w:rsidRDefault="008B5214" w:rsidP="00C26C01">
      <w:pPr>
        <w:rPr>
          <w:sz w:val="20"/>
          <w:szCs w:val="20"/>
        </w:rPr>
      </w:pPr>
      <w:r>
        <w:rPr>
          <w:rFonts w:cs="Arial"/>
          <w:i/>
          <w:sz w:val="20"/>
          <w:szCs w:val="20"/>
        </w:rPr>
        <w:t>Health Care in Prison</w:t>
      </w:r>
      <w:r>
        <w:rPr>
          <w:rFonts w:cs="Arial"/>
          <w:sz w:val="20"/>
          <w:szCs w:val="20"/>
        </w:rPr>
        <w:t xml:space="preserve">, </w:t>
      </w:r>
      <w:r>
        <w:rPr>
          <w:sz w:val="20"/>
          <w:szCs w:val="20"/>
        </w:rPr>
        <w:t>Prison Law 2012, Practising Law Institute, New York, New York (August 3, 2012</w:t>
      </w:r>
      <w:r w:rsidR="0067042E">
        <w:rPr>
          <w:sz w:val="20"/>
          <w:szCs w:val="20"/>
        </w:rPr>
        <w:t>)</w:t>
      </w:r>
    </w:p>
    <w:p w14:paraId="5C0C873E" w14:textId="3F6DABB8" w:rsidR="000216A3" w:rsidRDefault="000216A3">
      <w:pPr>
        <w:widowControl/>
        <w:autoSpaceDE/>
        <w:autoSpaceDN/>
        <w:adjustRightInd/>
        <w:rPr>
          <w:rFonts w:cs="Arial"/>
          <w:i/>
          <w:sz w:val="20"/>
          <w:szCs w:val="20"/>
        </w:rPr>
      </w:pPr>
    </w:p>
    <w:p w14:paraId="287989F4" w14:textId="51524421" w:rsidR="008B5214" w:rsidRPr="00C26C01" w:rsidRDefault="008B5214" w:rsidP="00C26C01">
      <w:pPr>
        <w:rPr>
          <w:rFonts w:cs="Arial"/>
          <w:sz w:val="20"/>
          <w:szCs w:val="20"/>
        </w:rPr>
      </w:pPr>
      <w:r>
        <w:rPr>
          <w:rFonts w:cs="Arial"/>
          <w:i/>
          <w:sz w:val="20"/>
          <w:szCs w:val="20"/>
        </w:rPr>
        <w:t>Iqbal v. As</w:t>
      </w:r>
      <w:r w:rsidRPr="00C26C01">
        <w:rPr>
          <w:rFonts w:cs="Arial"/>
          <w:i/>
          <w:sz w:val="20"/>
          <w:szCs w:val="20"/>
        </w:rPr>
        <w:t>hcroft: Impact in Prisoner Civil Rights Litigation</w:t>
      </w:r>
      <w:r>
        <w:rPr>
          <w:rFonts w:cs="Arial"/>
          <w:i/>
          <w:sz w:val="20"/>
          <w:szCs w:val="20"/>
        </w:rPr>
        <w:t xml:space="preserve"> </w:t>
      </w:r>
      <w:r w:rsidRPr="00C26C01">
        <w:rPr>
          <w:rFonts w:cs="Arial"/>
          <w:i/>
          <w:sz w:val="20"/>
          <w:szCs w:val="20"/>
        </w:rPr>
        <w:t>Pleading Standards and Supervisory Liability</w:t>
      </w:r>
      <w:r>
        <w:rPr>
          <w:rFonts w:cs="Arial"/>
          <w:i/>
          <w:sz w:val="20"/>
          <w:szCs w:val="20"/>
        </w:rPr>
        <w:t>,</w:t>
      </w:r>
      <w:r>
        <w:rPr>
          <w:rFonts w:cs="Arial"/>
          <w:sz w:val="20"/>
          <w:szCs w:val="20"/>
        </w:rPr>
        <w:t xml:space="preserve"> </w:t>
      </w:r>
      <w:r w:rsidRPr="00C26C01">
        <w:rPr>
          <w:rFonts w:cs="Arial"/>
          <w:sz w:val="20"/>
          <w:szCs w:val="20"/>
        </w:rPr>
        <w:t>Section 1983 Prisoner Civil Rights Litigation Training</w:t>
      </w:r>
      <w:r>
        <w:rPr>
          <w:rFonts w:cs="Arial"/>
          <w:sz w:val="20"/>
          <w:szCs w:val="20"/>
        </w:rPr>
        <w:t>, Buffalo, New York (June 29, 2012</w:t>
      </w:r>
      <w:r w:rsidR="0067042E">
        <w:rPr>
          <w:rFonts w:cs="Arial"/>
          <w:sz w:val="20"/>
          <w:szCs w:val="20"/>
        </w:rPr>
        <w:t>)</w:t>
      </w:r>
    </w:p>
    <w:p w14:paraId="59AE134E" w14:textId="77777777" w:rsidR="008B5214" w:rsidRDefault="008B5214" w:rsidP="00C26C01">
      <w:pPr>
        <w:rPr>
          <w:rFonts w:cs="Arial"/>
          <w:i/>
          <w:sz w:val="20"/>
          <w:szCs w:val="20"/>
        </w:rPr>
      </w:pPr>
    </w:p>
    <w:p w14:paraId="062783FC" w14:textId="77777777" w:rsidR="008B5214" w:rsidRDefault="008B5214" w:rsidP="00ED0826">
      <w:pPr>
        <w:rPr>
          <w:rFonts w:cs="Arial"/>
          <w:sz w:val="20"/>
          <w:szCs w:val="20"/>
        </w:rPr>
      </w:pPr>
      <w:r w:rsidRPr="00990BE5">
        <w:rPr>
          <w:rFonts w:cs="Arial"/>
          <w:i/>
          <w:sz w:val="20"/>
          <w:szCs w:val="20"/>
        </w:rPr>
        <w:t>Qualified Immunity</w:t>
      </w:r>
      <w:r>
        <w:rPr>
          <w:rFonts w:cs="Arial"/>
          <w:i/>
          <w:sz w:val="20"/>
          <w:szCs w:val="20"/>
        </w:rPr>
        <w:t xml:space="preserve"> Fictions</w:t>
      </w:r>
      <w:r>
        <w:rPr>
          <w:rFonts w:cs="Arial"/>
          <w:sz w:val="20"/>
          <w:szCs w:val="20"/>
        </w:rPr>
        <w:t xml:space="preserve">, </w:t>
      </w:r>
      <w:r w:rsidRPr="00990BE5">
        <w:rPr>
          <w:rFonts w:cs="Arial"/>
          <w:sz w:val="20"/>
          <w:szCs w:val="20"/>
        </w:rPr>
        <w:t>Barriers and Innovations in Civil Rights Litigation Since 9/11: Practical and Theoretical Perspectives</w:t>
      </w:r>
      <w:r>
        <w:rPr>
          <w:rFonts w:cs="Arial"/>
          <w:sz w:val="20"/>
          <w:szCs w:val="20"/>
        </w:rPr>
        <w:t>, University of Texas School of Law, Austin, Texas (February 3, 2012</w:t>
      </w:r>
      <w:r w:rsidR="0067042E">
        <w:rPr>
          <w:rFonts w:cs="Arial"/>
          <w:sz w:val="20"/>
          <w:szCs w:val="20"/>
        </w:rPr>
        <w:t>)</w:t>
      </w:r>
    </w:p>
    <w:p w14:paraId="34FF1C8F" w14:textId="77777777" w:rsidR="008B5214" w:rsidRPr="00990BE5" w:rsidRDefault="008B5214" w:rsidP="00ED0826">
      <w:pPr>
        <w:rPr>
          <w:rFonts w:cs="Arial"/>
          <w:sz w:val="20"/>
          <w:szCs w:val="20"/>
        </w:rPr>
      </w:pPr>
    </w:p>
    <w:p w14:paraId="39F774C3" w14:textId="719A60E3" w:rsidR="008B5214" w:rsidRPr="00ED4618" w:rsidRDefault="008B5214" w:rsidP="00ED0826">
      <w:pPr>
        <w:rPr>
          <w:rFonts w:cs="Arial"/>
          <w:sz w:val="20"/>
          <w:szCs w:val="20"/>
        </w:rPr>
      </w:pPr>
      <w:r>
        <w:rPr>
          <w:rFonts w:cs="Arial"/>
          <w:sz w:val="20"/>
          <w:szCs w:val="20"/>
        </w:rPr>
        <w:t xml:space="preserve">Moderator, </w:t>
      </w:r>
      <w:r>
        <w:rPr>
          <w:rFonts w:cs="Arial"/>
          <w:i/>
          <w:sz w:val="20"/>
          <w:szCs w:val="20"/>
        </w:rPr>
        <w:t>National Security and Civil Rights</w:t>
      </w:r>
      <w:r>
        <w:rPr>
          <w:rFonts w:cs="Arial"/>
          <w:sz w:val="20"/>
          <w:szCs w:val="20"/>
        </w:rPr>
        <w:t>, Association of American Law Schools Annual Meeting, Civil Rights Section, Washington, D.C. (January 7, 2012</w:t>
      </w:r>
      <w:r w:rsidR="0067042E">
        <w:rPr>
          <w:rFonts w:cs="Arial"/>
          <w:sz w:val="20"/>
          <w:szCs w:val="20"/>
        </w:rPr>
        <w:t>)</w:t>
      </w:r>
    </w:p>
    <w:p w14:paraId="65473C5F" w14:textId="77777777" w:rsidR="008B5214" w:rsidRDefault="008B5214" w:rsidP="00ED0826">
      <w:pPr>
        <w:rPr>
          <w:rFonts w:cs="Arial"/>
          <w:sz w:val="20"/>
          <w:szCs w:val="20"/>
        </w:rPr>
      </w:pPr>
    </w:p>
    <w:p w14:paraId="78E3F90D" w14:textId="77777777" w:rsidR="008B5214" w:rsidRPr="00ED4618" w:rsidRDefault="008B5214" w:rsidP="00ED0826">
      <w:pPr>
        <w:rPr>
          <w:rFonts w:cs="Arial"/>
          <w:sz w:val="20"/>
          <w:szCs w:val="20"/>
        </w:rPr>
      </w:pPr>
      <w:r>
        <w:rPr>
          <w:rFonts w:cs="Arial"/>
          <w:i/>
          <w:sz w:val="20"/>
          <w:szCs w:val="20"/>
        </w:rPr>
        <w:t>Release as Remedy for Excessive Punishment</w:t>
      </w:r>
      <w:r>
        <w:rPr>
          <w:rFonts w:cs="Arial"/>
          <w:sz w:val="20"/>
          <w:szCs w:val="20"/>
        </w:rPr>
        <w:t>, Annual Conference of the American Society of Criminology, Washington, D.C. (November 17, 2011</w:t>
      </w:r>
      <w:r w:rsidR="0067042E">
        <w:rPr>
          <w:rFonts w:cs="Arial"/>
          <w:sz w:val="20"/>
          <w:szCs w:val="20"/>
        </w:rPr>
        <w:t>)</w:t>
      </w:r>
    </w:p>
    <w:p w14:paraId="5CD6612E" w14:textId="77777777" w:rsidR="008B5214" w:rsidRDefault="008B5214" w:rsidP="00ED0826">
      <w:pPr>
        <w:rPr>
          <w:rFonts w:cs="Arial"/>
          <w:sz w:val="20"/>
          <w:szCs w:val="20"/>
        </w:rPr>
      </w:pPr>
    </w:p>
    <w:p w14:paraId="275B0C7C" w14:textId="77777777" w:rsidR="008B5214" w:rsidRDefault="008B5214" w:rsidP="00ED0826">
      <w:pPr>
        <w:rPr>
          <w:rFonts w:cs="Arial"/>
          <w:i/>
          <w:sz w:val="20"/>
          <w:szCs w:val="20"/>
        </w:rPr>
      </w:pPr>
      <w:r>
        <w:rPr>
          <w:i/>
          <w:sz w:val="20"/>
          <w:szCs w:val="20"/>
        </w:rPr>
        <w:t>Pleading as Information-Forcing</w:t>
      </w:r>
      <w:r w:rsidR="0067042E">
        <w:rPr>
          <w:sz w:val="20"/>
          <w:szCs w:val="20"/>
        </w:rPr>
        <w:t xml:space="preserve">, </w:t>
      </w:r>
      <w:r w:rsidRPr="00A674C8">
        <w:rPr>
          <w:sz w:val="20"/>
          <w:szCs w:val="20"/>
        </w:rPr>
        <w:t>University of Genoa</w:t>
      </w:r>
      <w:r>
        <w:rPr>
          <w:sz w:val="20"/>
          <w:szCs w:val="20"/>
        </w:rPr>
        <w:t xml:space="preserve"> Faculty of Law</w:t>
      </w:r>
      <w:r w:rsidRPr="00A674C8">
        <w:rPr>
          <w:sz w:val="20"/>
          <w:szCs w:val="20"/>
        </w:rPr>
        <w:t>, Genoa, Italy (June 10, 2011)</w:t>
      </w:r>
      <w:r>
        <w:rPr>
          <w:sz w:val="20"/>
          <w:szCs w:val="20"/>
        </w:rPr>
        <w:t>; and Access to Justice Symposium, Institute for Law &amp; Economic Policy, Manalapan, Florida (April 8, 2011</w:t>
      </w:r>
      <w:r w:rsidR="0067042E">
        <w:rPr>
          <w:sz w:val="20"/>
          <w:szCs w:val="20"/>
        </w:rPr>
        <w:t>)</w:t>
      </w:r>
    </w:p>
    <w:p w14:paraId="6AFAC4AA" w14:textId="77777777" w:rsidR="008B5214" w:rsidRDefault="008B5214" w:rsidP="00ED0826">
      <w:pPr>
        <w:rPr>
          <w:rFonts w:cs="Arial"/>
          <w:i/>
          <w:sz w:val="20"/>
          <w:szCs w:val="20"/>
        </w:rPr>
      </w:pPr>
    </w:p>
    <w:p w14:paraId="3157A2DF" w14:textId="77777777" w:rsidR="008B5214" w:rsidRPr="00ED0826" w:rsidRDefault="008B5214" w:rsidP="00ED0826">
      <w:pPr>
        <w:rPr>
          <w:rFonts w:cs="Arial"/>
          <w:sz w:val="20"/>
          <w:szCs w:val="20"/>
        </w:rPr>
      </w:pPr>
      <w:r>
        <w:rPr>
          <w:rFonts w:cs="Arial"/>
          <w:i/>
          <w:sz w:val="20"/>
          <w:szCs w:val="20"/>
        </w:rPr>
        <w:t>Prisoners’ Rights Litigation</w:t>
      </w:r>
      <w:r>
        <w:rPr>
          <w:rFonts w:cs="Arial"/>
          <w:sz w:val="20"/>
          <w:szCs w:val="20"/>
        </w:rPr>
        <w:t>, Section 1983: Civil Rights Litigation, Georgetown University Law Center, Washington, DC (March 24, 2011</w:t>
      </w:r>
      <w:r w:rsidR="0067042E">
        <w:rPr>
          <w:rFonts w:cs="Arial"/>
          <w:sz w:val="20"/>
          <w:szCs w:val="20"/>
        </w:rPr>
        <w:t>)</w:t>
      </w:r>
    </w:p>
    <w:p w14:paraId="0A101B42" w14:textId="77777777" w:rsidR="00DC347C" w:rsidRDefault="00DC347C">
      <w:pPr>
        <w:widowControl/>
        <w:autoSpaceDE/>
        <w:autoSpaceDN/>
        <w:adjustRightInd/>
        <w:rPr>
          <w:rFonts w:cs="Arial"/>
          <w:i/>
          <w:sz w:val="20"/>
          <w:szCs w:val="20"/>
        </w:rPr>
      </w:pPr>
    </w:p>
    <w:p w14:paraId="26F26914" w14:textId="77777777" w:rsidR="008B5214" w:rsidRDefault="008B5214" w:rsidP="00ED0826">
      <w:pPr>
        <w:rPr>
          <w:rFonts w:cs="Arial"/>
          <w:sz w:val="20"/>
          <w:szCs w:val="20"/>
        </w:rPr>
      </w:pPr>
      <w:r w:rsidRPr="00ED0826">
        <w:rPr>
          <w:rFonts w:cs="Arial"/>
          <w:i/>
          <w:sz w:val="20"/>
          <w:szCs w:val="20"/>
        </w:rPr>
        <w:t>Plausible Pleading: Ashcroft v. Iqbal</w:t>
      </w:r>
      <w:r>
        <w:rPr>
          <w:rFonts w:cs="Arial"/>
          <w:i/>
          <w:sz w:val="20"/>
          <w:szCs w:val="20"/>
        </w:rPr>
        <w:t xml:space="preserve"> </w:t>
      </w:r>
      <w:r w:rsidRPr="00ED0826">
        <w:rPr>
          <w:rFonts w:cs="Arial"/>
          <w:i/>
          <w:sz w:val="20"/>
          <w:szCs w:val="20"/>
        </w:rPr>
        <w:t xml:space="preserve">and How the Circuits </w:t>
      </w:r>
      <w:r>
        <w:rPr>
          <w:rFonts w:cs="Arial"/>
          <w:i/>
          <w:sz w:val="20"/>
          <w:szCs w:val="20"/>
        </w:rPr>
        <w:t>A</w:t>
      </w:r>
      <w:r w:rsidRPr="00ED0826">
        <w:rPr>
          <w:rFonts w:cs="Arial"/>
          <w:i/>
          <w:sz w:val="20"/>
          <w:szCs w:val="20"/>
        </w:rPr>
        <w:t>re Applying</w:t>
      </w:r>
      <w:r>
        <w:rPr>
          <w:rFonts w:cs="Arial"/>
          <w:i/>
          <w:sz w:val="20"/>
          <w:szCs w:val="20"/>
        </w:rPr>
        <w:t xml:space="preserve"> </w:t>
      </w:r>
      <w:r w:rsidRPr="00ED0826">
        <w:rPr>
          <w:rFonts w:cs="Arial"/>
          <w:i/>
          <w:sz w:val="20"/>
          <w:szCs w:val="20"/>
        </w:rPr>
        <w:t>the Decision to Section 1983 Cases</w:t>
      </w:r>
      <w:r>
        <w:rPr>
          <w:rFonts w:cs="Arial"/>
          <w:sz w:val="20"/>
          <w:szCs w:val="20"/>
        </w:rPr>
        <w:t>, Section 1983: Civil Rights Litigation, Georgetown University Law Center, Washington, DC (March 24, 2011</w:t>
      </w:r>
      <w:r w:rsidR="0067042E">
        <w:rPr>
          <w:rFonts w:cs="Arial"/>
          <w:sz w:val="20"/>
          <w:szCs w:val="20"/>
        </w:rPr>
        <w:t>)</w:t>
      </w:r>
    </w:p>
    <w:p w14:paraId="3CB5DD49" w14:textId="77777777" w:rsidR="008B5214" w:rsidRDefault="008B5214" w:rsidP="00ED0826">
      <w:pPr>
        <w:rPr>
          <w:rFonts w:cs="Arial"/>
          <w:sz w:val="20"/>
          <w:szCs w:val="20"/>
        </w:rPr>
      </w:pPr>
    </w:p>
    <w:p w14:paraId="27F71C21" w14:textId="77777777" w:rsidR="008B5214" w:rsidRPr="00ED0826" w:rsidRDefault="008B5214" w:rsidP="00ED0826">
      <w:pPr>
        <w:rPr>
          <w:rFonts w:cs="Arial"/>
          <w:sz w:val="20"/>
          <w:szCs w:val="20"/>
        </w:rPr>
      </w:pPr>
      <w:r>
        <w:rPr>
          <w:rFonts w:cs="Arial"/>
          <w:i/>
          <w:sz w:val="20"/>
          <w:szCs w:val="20"/>
        </w:rPr>
        <w:t>Does Qualified Immunity Matter?</w:t>
      </w:r>
      <w:r>
        <w:rPr>
          <w:rFonts w:cs="Arial"/>
          <w:sz w:val="20"/>
          <w:szCs w:val="20"/>
        </w:rPr>
        <w:t xml:space="preserve"> </w:t>
      </w:r>
      <w:r w:rsidRPr="00ED0826">
        <w:rPr>
          <w:rFonts w:cs="Arial"/>
          <w:sz w:val="20"/>
          <w:szCs w:val="20"/>
        </w:rPr>
        <w:t xml:space="preserve">Official Wrongdoing and the Civil Liability of the Federal Government and Officers, </w:t>
      </w:r>
      <w:r>
        <w:rPr>
          <w:rFonts w:cs="Arial"/>
          <w:sz w:val="20"/>
          <w:szCs w:val="20"/>
        </w:rPr>
        <w:t xml:space="preserve">University of St. Thomas School of Law, </w:t>
      </w:r>
      <w:r w:rsidRPr="00ED0826">
        <w:rPr>
          <w:rFonts w:cs="Arial"/>
          <w:sz w:val="20"/>
          <w:szCs w:val="20"/>
        </w:rPr>
        <w:t>Minneapolis, Minnesota</w:t>
      </w:r>
      <w:r>
        <w:rPr>
          <w:rFonts w:cs="Arial"/>
          <w:sz w:val="20"/>
          <w:szCs w:val="20"/>
        </w:rPr>
        <w:t xml:space="preserve"> (March 18, 2011</w:t>
      </w:r>
      <w:r w:rsidR="0067042E">
        <w:rPr>
          <w:rFonts w:cs="Arial"/>
          <w:sz w:val="20"/>
          <w:szCs w:val="20"/>
        </w:rPr>
        <w:t>)</w:t>
      </w:r>
    </w:p>
    <w:p w14:paraId="4DFED2F6" w14:textId="77777777" w:rsidR="008B5214" w:rsidRDefault="008B5214" w:rsidP="00BA4EDE">
      <w:pPr>
        <w:rPr>
          <w:rFonts w:cs="Arial"/>
          <w:i/>
          <w:sz w:val="20"/>
          <w:szCs w:val="20"/>
        </w:rPr>
      </w:pPr>
    </w:p>
    <w:p w14:paraId="43F01151" w14:textId="77777777" w:rsidR="008B5214" w:rsidRPr="00ED0826" w:rsidRDefault="008B5214" w:rsidP="00BA4EDE">
      <w:pPr>
        <w:rPr>
          <w:rFonts w:cs="Arial"/>
          <w:sz w:val="20"/>
          <w:szCs w:val="20"/>
        </w:rPr>
      </w:pPr>
      <w:r>
        <w:rPr>
          <w:rFonts w:cs="Arial"/>
          <w:i/>
          <w:sz w:val="20"/>
          <w:szCs w:val="20"/>
        </w:rPr>
        <w:t>Substantive Case Law Update and The Impact of Ashcroft v. Iqbal</w:t>
      </w:r>
      <w:r>
        <w:rPr>
          <w:rFonts w:cs="Arial"/>
          <w:sz w:val="20"/>
          <w:szCs w:val="20"/>
        </w:rPr>
        <w:t xml:space="preserve">, 2011 Joint First, Second, and Third Circuit </w:t>
      </w:r>
      <w:r>
        <w:rPr>
          <w:rFonts w:cs="Arial"/>
          <w:i/>
          <w:sz w:val="20"/>
          <w:szCs w:val="20"/>
        </w:rPr>
        <w:t>Pro Se</w:t>
      </w:r>
      <w:r>
        <w:rPr>
          <w:rFonts w:cs="Arial"/>
          <w:sz w:val="20"/>
          <w:szCs w:val="20"/>
        </w:rPr>
        <w:t xml:space="preserve"> Conference, New Paltz, New York (February 10, 2011</w:t>
      </w:r>
      <w:r w:rsidR="0067042E">
        <w:rPr>
          <w:rFonts w:cs="Arial"/>
          <w:sz w:val="20"/>
          <w:szCs w:val="20"/>
        </w:rPr>
        <w:t>)</w:t>
      </w:r>
    </w:p>
    <w:p w14:paraId="6BD5241E" w14:textId="77777777" w:rsidR="008B5214" w:rsidRDefault="008B5214" w:rsidP="00BA4EDE">
      <w:pPr>
        <w:rPr>
          <w:rFonts w:cs="Arial"/>
          <w:i/>
          <w:sz w:val="20"/>
          <w:szCs w:val="20"/>
        </w:rPr>
      </w:pPr>
    </w:p>
    <w:p w14:paraId="6AD78EFA" w14:textId="77777777" w:rsidR="008B5214" w:rsidRPr="00ED0826" w:rsidRDefault="008B5214" w:rsidP="00BA4EDE">
      <w:pPr>
        <w:rPr>
          <w:rFonts w:cs="Arial"/>
          <w:sz w:val="20"/>
          <w:szCs w:val="20"/>
        </w:rPr>
      </w:pPr>
      <w:r>
        <w:rPr>
          <w:rFonts w:cs="Arial"/>
          <w:sz w:val="20"/>
          <w:szCs w:val="20"/>
        </w:rPr>
        <w:t xml:space="preserve">Roundtable Participant, </w:t>
      </w:r>
      <w:r>
        <w:rPr>
          <w:rFonts w:cs="Arial"/>
          <w:i/>
          <w:sz w:val="20"/>
          <w:szCs w:val="20"/>
        </w:rPr>
        <w:t>Federal Courts, Inc.?</w:t>
      </w:r>
      <w:r>
        <w:rPr>
          <w:rFonts w:cs="Arial"/>
          <w:sz w:val="20"/>
          <w:szCs w:val="20"/>
        </w:rPr>
        <w:t xml:space="preserve"> American Constitution Society, New York, New York (February 8, 2011</w:t>
      </w:r>
      <w:r w:rsidR="0067042E">
        <w:rPr>
          <w:rFonts w:cs="Arial"/>
          <w:sz w:val="20"/>
          <w:szCs w:val="20"/>
        </w:rPr>
        <w:t>)</w:t>
      </w:r>
    </w:p>
    <w:p w14:paraId="6A95053A" w14:textId="77777777" w:rsidR="008B5214" w:rsidRDefault="008B5214" w:rsidP="00BA4EDE">
      <w:pPr>
        <w:rPr>
          <w:rFonts w:cs="Arial"/>
          <w:i/>
          <w:sz w:val="20"/>
          <w:szCs w:val="20"/>
        </w:rPr>
      </w:pPr>
    </w:p>
    <w:p w14:paraId="71F67E60" w14:textId="77777777" w:rsidR="008B5214" w:rsidRPr="0074228B" w:rsidRDefault="008B5214" w:rsidP="00BA4EDE">
      <w:pPr>
        <w:rPr>
          <w:rFonts w:cs="Arial"/>
          <w:sz w:val="20"/>
          <w:szCs w:val="20"/>
        </w:rPr>
      </w:pPr>
      <w:r>
        <w:rPr>
          <w:rFonts w:cs="Arial"/>
          <w:i/>
          <w:sz w:val="20"/>
          <w:szCs w:val="20"/>
        </w:rPr>
        <w:t xml:space="preserve">The Many Faces of </w:t>
      </w:r>
      <w:r>
        <w:rPr>
          <w:rFonts w:cs="Arial"/>
          <w:sz w:val="20"/>
          <w:szCs w:val="20"/>
        </w:rPr>
        <w:t>Iqbal</w:t>
      </w:r>
      <w:r w:rsidRPr="0074228B">
        <w:rPr>
          <w:rFonts w:cs="Arial"/>
          <w:sz w:val="20"/>
          <w:szCs w:val="20"/>
        </w:rPr>
        <w:t>:</w:t>
      </w:r>
      <w:r>
        <w:rPr>
          <w:rFonts w:cs="Arial"/>
          <w:i/>
          <w:sz w:val="20"/>
          <w:szCs w:val="20"/>
        </w:rPr>
        <w:t xml:space="preserve"> Pleadings, Supervisory Liability and </w:t>
      </w:r>
      <w:r>
        <w:rPr>
          <w:rFonts w:cs="Arial"/>
          <w:sz w:val="20"/>
          <w:szCs w:val="20"/>
        </w:rPr>
        <w:t>Bivens, Association of American Law Schools Annual Meeting, Civil Rights Section, San Francisco, California (January 5, 2011</w:t>
      </w:r>
      <w:r w:rsidR="0067042E">
        <w:rPr>
          <w:rFonts w:cs="Arial"/>
          <w:sz w:val="20"/>
          <w:szCs w:val="20"/>
        </w:rPr>
        <w:t>)</w:t>
      </w:r>
    </w:p>
    <w:p w14:paraId="185B0FD4" w14:textId="77777777" w:rsidR="008B5214" w:rsidRDefault="008B5214" w:rsidP="00BA4EDE">
      <w:pPr>
        <w:rPr>
          <w:rFonts w:cs="Arial"/>
          <w:i/>
          <w:sz w:val="20"/>
          <w:szCs w:val="20"/>
        </w:rPr>
      </w:pPr>
    </w:p>
    <w:p w14:paraId="787B01AB" w14:textId="77777777" w:rsidR="008B5214" w:rsidRPr="00155687" w:rsidRDefault="008B5214" w:rsidP="00BA4EDE">
      <w:pPr>
        <w:rPr>
          <w:rFonts w:cs="Arial"/>
          <w:sz w:val="20"/>
          <w:szCs w:val="20"/>
        </w:rPr>
      </w:pPr>
      <w:r w:rsidRPr="00155687">
        <w:rPr>
          <w:rFonts w:cs="Arial"/>
          <w:i/>
          <w:sz w:val="20"/>
          <w:szCs w:val="20"/>
        </w:rPr>
        <w:t xml:space="preserve">Litigating Claims After </w:t>
      </w:r>
      <w:r w:rsidRPr="00155687">
        <w:rPr>
          <w:rFonts w:cs="Arial"/>
          <w:sz w:val="20"/>
          <w:szCs w:val="20"/>
        </w:rPr>
        <w:t>Iqbal</w:t>
      </w:r>
      <w:r w:rsidRPr="00155687">
        <w:rPr>
          <w:rFonts w:cs="Arial"/>
          <w:i/>
          <w:sz w:val="20"/>
          <w:szCs w:val="20"/>
        </w:rPr>
        <w:t xml:space="preserve"> and </w:t>
      </w:r>
      <w:r w:rsidRPr="00155687">
        <w:rPr>
          <w:rFonts w:cs="Arial"/>
          <w:sz w:val="20"/>
          <w:szCs w:val="20"/>
        </w:rPr>
        <w:t>Twombly, American Association of Justice Teleseminar (December 15, 2010</w:t>
      </w:r>
      <w:r w:rsidR="0067042E">
        <w:rPr>
          <w:rFonts w:cs="Arial"/>
          <w:sz w:val="20"/>
          <w:szCs w:val="20"/>
        </w:rPr>
        <w:t>)</w:t>
      </w:r>
    </w:p>
    <w:p w14:paraId="21FBEC2B" w14:textId="77777777" w:rsidR="008B5214" w:rsidRPr="00155687" w:rsidRDefault="008B5214" w:rsidP="00BA4EDE">
      <w:pPr>
        <w:rPr>
          <w:rFonts w:cs="Arial"/>
          <w:sz w:val="20"/>
          <w:szCs w:val="20"/>
        </w:rPr>
      </w:pPr>
    </w:p>
    <w:p w14:paraId="589FE897" w14:textId="77777777" w:rsidR="008A44FE" w:rsidRDefault="008B5214" w:rsidP="00CD0DF8">
      <w:pPr>
        <w:rPr>
          <w:rFonts w:cs="Arial"/>
          <w:sz w:val="20"/>
          <w:szCs w:val="20"/>
        </w:rPr>
      </w:pPr>
      <w:r w:rsidRPr="00155687">
        <w:rPr>
          <w:rFonts w:cs="Arial"/>
          <w:i/>
          <w:sz w:val="20"/>
          <w:szCs w:val="20"/>
        </w:rPr>
        <w:t>Pleading in a Post-</w:t>
      </w:r>
      <w:r w:rsidRPr="00155687">
        <w:rPr>
          <w:rFonts w:cs="Arial"/>
          <w:sz w:val="20"/>
          <w:szCs w:val="20"/>
        </w:rPr>
        <w:t>Twombly</w:t>
      </w:r>
      <w:r w:rsidRPr="00155687">
        <w:rPr>
          <w:rFonts w:cs="Arial"/>
          <w:i/>
          <w:sz w:val="20"/>
          <w:szCs w:val="20"/>
        </w:rPr>
        <w:t xml:space="preserve"> and </w:t>
      </w:r>
      <w:r w:rsidRPr="00155687">
        <w:rPr>
          <w:rFonts w:cs="Arial"/>
          <w:sz w:val="20"/>
          <w:szCs w:val="20"/>
        </w:rPr>
        <w:t>Iqbal</w:t>
      </w:r>
      <w:r w:rsidRPr="00155687">
        <w:rPr>
          <w:rFonts w:cs="Arial"/>
          <w:i/>
          <w:sz w:val="20"/>
          <w:szCs w:val="20"/>
        </w:rPr>
        <w:t xml:space="preserve"> World: Where Things Stand</w:t>
      </w:r>
      <w:r w:rsidRPr="00155687">
        <w:rPr>
          <w:rFonts w:cs="Arial"/>
          <w:sz w:val="20"/>
          <w:szCs w:val="20"/>
        </w:rPr>
        <w:t>, Bureau of National Affairs Webinar (November 17, 2010</w:t>
      </w:r>
      <w:r w:rsidR="0067042E">
        <w:rPr>
          <w:rFonts w:cs="Arial"/>
          <w:sz w:val="20"/>
          <w:szCs w:val="20"/>
        </w:rPr>
        <w:t>)</w:t>
      </w:r>
    </w:p>
    <w:p w14:paraId="09AAC0D3" w14:textId="77777777" w:rsidR="00CD0DF8" w:rsidRDefault="00CD0DF8" w:rsidP="00CD0DF8">
      <w:pPr>
        <w:rPr>
          <w:rFonts w:cs="Arial"/>
          <w:i/>
          <w:sz w:val="20"/>
          <w:szCs w:val="20"/>
        </w:rPr>
      </w:pPr>
    </w:p>
    <w:p w14:paraId="76B41B91" w14:textId="77777777" w:rsidR="008B5214" w:rsidRPr="00F84C6D" w:rsidRDefault="008B5214" w:rsidP="00BA4EDE">
      <w:pPr>
        <w:rPr>
          <w:sz w:val="20"/>
          <w:szCs w:val="20"/>
        </w:rPr>
      </w:pPr>
      <w:r>
        <w:rPr>
          <w:rFonts w:cs="Arial"/>
          <w:i/>
          <w:sz w:val="20"/>
          <w:szCs w:val="20"/>
        </w:rPr>
        <w:t>The Scholarship of Paul Verkuil</w:t>
      </w:r>
      <w:r>
        <w:rPr>
          <w:rFonts w:cs="Arial"/>
          <w:sz w:val="20"/>
          <w:szCs w:val="20"/>
        </w:rPr>
        <w:t xml:space="preserve"> (Moderator), Feitschrift in Honor of Paul Verkuil, New York, New York (October 18, 2010</w:t>
      </w:r>
      <w:r w:rsidR="0067042E">
        <w:rPr>
          <w:rFonts w:cs="Arial"/>
          <w:sz w:val="20"/>
          <w:szCs w:val="20"/>
        </w:rPr>
        <w:t>)</w:t>
      </w:r>
    </w:p>
    <w:p w14:paraId="76927D5D" w14:textId="77777777" w:rsidR="008B5214" w:rsidRPr="00155687" w:rsidRDefault="008B5214" w:rsidP="00BA4EDE">
      <w:pPr>
        <w:rPr>
          <w:i/>
          <w:sz w:val="20"/>
          <w:szCs w:val="20"/>
        </w:rPr>
      </w:pPr>
    </w:p>
    <w:p w14:paraId="6CE04401" w14:textId="77777777" w:rsidR="008B5214" w:rsidRDefault="008B5214" w:rsidP="00BA4EDE">
      <w:pPr>
        <w:rPr>
          <w:sz w:val="20"/>
          <w:szCs w:val="20"/>
        </w:rPr>
      </w:pPr>
      <w:r w:rsidRPr="009B4506">
        <w:rPr>
          <w:i/>
          <w:sz w:val="20"/>
          <w:szCs w:val="20"/>
        </w:rPr>
        <w:t xml:space="preserve">Motions to Dismiss After </w:t>
      </w:r>
      <w:r>
        <w:rPr>
          <w:i/>
          <w:sz w:val="20"/>
          <w:szCs w:val="20"/>
        </w:rPr>
        <w:t>Iqbal</w:t>
      </w:r>
      <w:r>
        <w:rPr>
          <w:sz w:val="20"/>
          <w:szCs w:val="20"/>
        </w:rPr>
        <w:t>, National Employment Lawyers Association/New York, Fall 2010 Conference, New York, New York (October 15, 2010</w:t>
      </w:r>
      <w:r w:rsidR="0067042E">
        <w:rPr>
          <w:sz w:val="20"/>
          <w:szCs w:val="20"/>
        </w:rPr>
        <w:t>)</w:t>
      </w:r>
    </w:p>
    <w:p w14:paraId="729DD7DE" w14:textId="77777777" w:rsidR="008B5214" w:rsidRDefault="008B5214" w:rsidP="00BA4EDE">
      <w:pPr>
        <w:rPr>
          <w:sz w:val="20"/>
          <w:szCs w:val="20"/>
        </w:rPr>
      </w:pPr>
    </w:p>
    <w:p w14:paraId="2FD6BA14" w14:textId="77777777" w:rsidR="00553D56" w:rsidRDefault="00553D56">
      <w:pPr>
        <w:widowControl/>
        <w:autoSpaceDE/>
        <w:autoSpaceDN/>
        <w:adjustRightInd/>
        <w:rPr>
          <w:i/>
          <w:sz w:val="20"/>
          <w:szCs w:val="20"/>
        </w:rPr>
      </w:pPr>
      <w:r>
        <w:rPr>
          <w:i/>
          <w:sz w:val="20"/>
          <w:szCs w:val="20"/>
        </w:rPr>
        <w:br w:type="page"/>
      </w:r>
    </w:p>
    <w:p w14:paraId="2C6F4314" w14:textId="11136357" w:rsidR="008B5214" w:rsidRPr="00F65CB1" w:rsidRDefault="008B5214" w:rsidP="00BA4EDE">
      <w:pPr>
        <w:rPr>
          <w:sz w:val="20"/>
          <w:szCs w:val="20"/>
        </w:rPr>
      </w:pPr>
      <w:r>
        <w:rPr>
          <w:i/>
          <w:sz w:val="20"/>
          <w:szCs w:val="20"/>
        </w:rPr>
        <w:lastRenderedPageBreak/>
        <w:t>Litigating Civil Rights Claims After Iqbal</w:t>
      </w:r>
      <w:r>
        <w:rPr>
          <w:sz w:val="20"/>
          <w:szCs w:val="20"/>
        </w:rPr>
        <w:t>, Civil Rights Training Institute, NAACP Legal Defense and Education Fund, Warrenton, Virginia (October 7, 2010</w:t>
      </w:r>
      <w:r w:rsidR="0067042E">
        <w:rPr>
          <w:sz w:val="20"/>
          <w:szCs w:val="20"/>
        </w:rPr>
        <w:t>)</w:t>
      </w:r>
    </w:p>
    <w:p w14:paraId="436D319A" w14:textId="77777777" w:rsidR="008B5214" w:rsidRDefault="008B5214" w:rsidP="00BA4EDE">
      <w:pPr>
        <w:rPr>
          <w:sz w:val="20"/>
          <w:szCs w:val="20"/>
        </w:rPr>
      </w:pPr>
    </w:p>
    <w:p w14:paraId="4F14CAE5" w14:textId="2683588D" w:rsidR="008B5214" w:rsidRDefault="008B5214" w:rsidP="00BA4EDE">
      <w:pPr>
        <w:rPr>
          <w:sz w:val="20"/>
          <w:szCs w:val="20"/>
        </w:rPr>
      </w:pPr>
      <w:r>
        <w:rPr>
          <w:i/>
          <w:sz w:val="20"/>
          <w:szCs w:val="20"/>
        </w:rPr>
        <w:t>Issues After Iqbal</w:t>
      </w:r>
      <w:r w:rsidR="001D1282">
        <w:rPr>
          <w:sz w:val="20"/>
          <w:szCs w:val="20"/>
        </w:rPr>
        <w:t xml:space="preserve">, </w:t>
      </w:r>
      <w:r>
        <w:rPr>
          <w:sz w:val="20"/>
          <w:szCs w:val="20"/>
        </w:rPr>
        <w:t>Workshop for U.S. District Judges III, Federal Judicial Center, Portland, Oregon (September 22, 2010); Workshop for U.S. District Judges II, Federal Judicial Center, Minneapolis, Minnesota (July 14, 2010); Workshop for U.S. Magistrate Judges II, Federal Judicial Center, Santa Fe, New Mexico (July 9, 2010); Workshop for U.S. District Judges I, Federal Judicial Center, Washington, D.C. (May 20, 2010); Workshop for U.S. Magistrate Judges I, Federal Judicial Center, San Francisco, California (April 9, 2010</w:t>
      </w:r>
      <w:r w:rsidR="0067042E">
        <w:rPr>
          <w:sz w:val="20"/>
          <w:szCs w:val="20"/>
        </w:rPr>
        <w:t>)</w:t>
      </w:r>
    </w:p>
    <w:p w14:paraId="6BB886E2" w14:textId="77777777" w:rsidR="008B5214" w:rsidRDefault="008B5214" w:rsidP="00BA4EDE">
      <w:pPr>
        <w:rPr>
          <w:sz w:val="20"/>
          <w:szCs w:val="20"/>
        </w:rPr>
      </w:pPr>
    </w:p>
    <w:p w14:paraId="211B882F" w14:textId="77777777" w:rsidR="008B5214" w:rsidRPr="003E75DA" w:rsidRDefault="008B5214" w:rsidP="00BA4EDE">
      <w:pPr>
        <w:rPr>
          <w:sz w:val="20"/>
          <w:szCs w:val="20"/>
        </w:rPr>
      </w:pPr>
      <w:r>
        <w:rPr>
          <w:i/>
          <w:sz w:val="20"/>
          <w:szCs w:val="20"/>
        </w:rPr>
        <w:t>Issues After Iqbal in Prisoners’ Rights Litigation</w:t>
      </w:r>
      <w:r>
        <w:rPr>
          <w:sz w:val="20"/>
          <w:szCs w:val="20"/>
        </w:rPr>
        <w:t>, Prison Law 2010, Practising Law Institute, New York, New York (September 1, 2010</w:t>
      </w:r>
      <w:r w:rsidR="0067042E">
        <w:rPr>
          <w:sz w:val="20"/>
          <w:szCs w:val="20"/>
        </w:rPr>
        <w:t>)</w:t>
      </w:r>
    </w:p>
    <w:p w14:paraId="3844451F" w14:textId="77777777" w:rsidR="008B5214" w:rsidRDefault="008B5214" w:rsidP="00BA4EDE">
      <w:pPr>
        <w:rPr>
          <w:sz w:val="20"/>
          <w:szCs w:val="20"/>
        </w:rPr>
      </w:pPr>
    </w:p>
    <w:p w14:paraId="2E1C8C22" w14:textId="77777777" w:rsidR="008B5214" w:rsidRDefault="008B5214" w:rsidP="00BA4EDE">
      <w:pPr>
        <w:rPr>
          <w:sz w:val="20"/>
          <w:szCs w:val="20"/>
        </w:rPr>
      </w:pPr>
      <w:r w:rsidRPr="009B4506">
        <w:rPr>
          <w:i/>
          <w:sz w:val="20"/>
          <w:szCs w:val="20"/>
        </w:rPr>
        <w:t xml:space="preserve">Motions to Dismiss Employment Claims After </w:t>
      </w:r>
      <w:r>
        <w:rPr>
          <w:i/>
          <w:sz w:val="20"/>
          <w:szCs w:val="20"/>
        </w:rPr>
        <w:t>Iqbal, Twombly, &amp; Swierkiewicz</w:t>
      </w:r>
      <w:r>
        <w:rPr>
          <w:sz w:val="20"/>
          <w:szCs w:val="20"/>
        </w:rPr>
        <w:t>, National Employment Lawyers Association Annual Convention, Washington, D.C. (June 24, 2010</w:t>
      </w:r>
      <w:r w:rsidR="0067042E">
        <w:rPr>
          <w:sz w:val="20"/>
          <w:szCs w:val="20"/>
        </w:rPr>
        <w:t>)</w:t>
      </w:r>
    </w:p>
    <w:p w14:paraId="1838ADF9" w14:textId="77777777" w:rsidR="008B5214" w:rsidRPr="009B4506" w:rsidRDefault="008B5214" w:rsidP="00BA4EDE">
      <w:pPr>
        <w:rPr>
          <w:sz w:val="20"/>
          <w:szCs w:val="20"/>
        </w:rPr>
      </w:pPr>
    </w:p>
    <w:p w14:paraId="5176F715" w14:textId="77777777" w:rsidR="008B5214" w:rsidRDefault="008B5214" w:rsidP="00BA4EDE">
      <w:pPr>
        <w:rPr>
          <w:sz w:val="20"/>
          <w:szCs w:val="20"/>
        </w:rPr>
      </w:pPr>
      <w:r>
        <w:rPr>
          <w:sz w:val="20"/>
          <w:szCs w:val="20"/>
        </w:rPr>
        <w:t xml:space="preserve">Moderator, </w:t>
      </w:r>
      <w:r w:rsidRPr="001A7B23">
        <w:rPr>
          <w:i/>
          <w:sz w:val="20"/>
          <w:szCs w:val="20"/>
        </w:rPr>
        <w:t>The Content and Context of “Hate Speech”: Rethinking Regulation and Remedies</w:t>
      </w:r>
      <w:r>
        <w:rPr>
          <w:sz w:val="20"/>
          <w:szCs w:val="20"/>
        </w:rPr>
        <w:t>, Benjamin N. Cardozo School of Law, New York, New York (May 13, 2010</w:t>
      </w:r>
      <w:r w:rsidR="0067042E">
        <w:rPr>
          <w:sz w:val="20"/>
          <w:szCs w:val="20"/>
        </w:rPr>
        <w:t>)</w:t>
      </w:r>
    </w:p>
    <w:p w14:paraId="5BF1C15C" w14:textId="77777777" w:rsidR="008B5214" w:rsidRDefault="008B5214" w:rsidP="00BA4EDE">
      <w:pPr>
        <w:rPr>
          <w:sz w:val="20"/>
          <w:szCs w:val="20"/>
        </w:rPr>
      </w:pPr>
    </w:p>
    <w:p w14:paraId="6493D35E" w14:textId="77777777" w:rsidR="008B5214" w:rsidRPr="001A7B23" w:rsidRDefault="008B5214" w:rsidP="00BA4EDE">
      <w:pPr>
        <w:rPr>
          <w:sz w:val="20"/>
          <w:szCs w:val="20"/>
        </w:rPr>
      </w:pPr>
      <w:r>
        <w:rPr>
          <w:sz w:val="20"/>
          <w:szCs w:val="20"/>
        </w:rPr>
        <w:t xml:space="preserve">Moderator, </w:t>
      </w:r>
      <w:r>
        <w:rPr>
          <w:i/>
          <w:sz w:val="20"/>
          <w:szCs w:val="20"/>
        </w:rPr>
        <w:t>Acknowledging Race in a “Post-Racial” Era: Administration of Justice</w:t>
      </w:r>
      <w:r>
        <w:rPr>
          <w:sz w:val="20"/>
          <w:szCs w:val="20"/>
        </w:rPr>
        <w:t>, Benjamin N. Cardozo School of Law, New York, New York (April 30, 2010</w:t>
      </w:r>
      <w:r w:rsidR="0067042E">
        <w:rPr>
          <w:sz w:val="20"/>
          <w:szCs w:val="20"/>
        </w:rPr>
        <w:t>)</w:t>
      </w:r>
    </w:p>
    <w:p w14:paraId="16209B09" w14:textId="77777777" w:rsidR="008B5214" w:rsidRDefault="008B5214" w:rsidP="00BA4EDE">
      <w:pPr>
        <w:rPr>
          <w:i/>
          <w:sz w:val="20"/>
          <w:szCs w:val="20"/>
        </w:rPr>
      </w:pPr>
    </w:p>
    <w:p w14:paraId="7BE87298" w14:textId="77777777" w:rsidR="008B5214" w:rsidRPr="00771A35" w:rsidRDefault="008B5214" w:rsidP="00BA4EDE">
      <w:pPr>
        <w:rPr>
          <w:sz w:val="20"/>
          <w:szCs w:val="20"/>
        </w:rPr>
      </w:pPr>
      <w:r>
        <w:rPr>
          <w:i/>
          <w:sz w:val="20"/>
          <w:szCs w:val="20"/>
        </w:rPr>
        <w:t>The Costs of Heightened Pleading</w:t>
      </w:r>
      <w:r>
        <w:rPr>
          <w:sz w:val="20"/>
          <w:szCs w:val="20"/>
        </w:rPr>
        <w:t>, CUNY Law School (March 31, 2010</w:t>
      </w:r>
      <w:r w:rsidR="0067042E">
        <w:rPr>
          <w:sz w:val="20"/>
          <w:szCs w:val="20"/>
        </w:rPr>
        <w:t>)</w:t>
      </w:r>
    </w:p>
    <w:p w14:paraId="1F81389E" w14:textId="77777777" w:rsidR="008B5214" w:rsidRDefault="008B5214" w:rsidP="00BA4EDE">
      <w:pPr>
        <w:rPr>
          <w:sz w:val="20"/>
          <w:szCs w:val="20"/>
        </w:rPr>
      </w:pPr>
    </w:p>
    <w:p w14:paraId="3B65C191" w14:textId="77777777" w:rsidR="008B5214" w:rsidRDefault="008B5214" w:rsidP="00BA4EDE">
      <w:pPr>
        <w:rPr>
          <w:sz w:val="20"/>
          <w:szCs w:val="20"/>
        </w:rPr>
      </w:pPr>
      <w:r w:rsidRPr="00DE48AA">
        <w:rPr>
          <w:sz w:val="20"/>
          <w:szCs w:val="20"/>
        </w:rPr>
        <w:t xml:space="preserve">Panel Presenter, </w:t>
      </w:r>
      <w:r w:rsidRPr="00DE48AA">
        <w:rPr>
          <w:i/>
          <w:sz w:val="20"/>
          <w:szCs w:val="20"/>
        </w:rPr>
        <w:t>Triaging and Financing Prison Cases</w:t>
      </w:r>
      <w:r w:rsidRPr="00DE48AA">
        <w:rPr>
          <w:sz w:val="20"/>
          <w:szCs w:val="20"/>
        </w:rPr>
        <w:t>, Prisoners’ Rights Litigation: A Workshop for Advocates, Yale Law School, New Haven, Connecticut (March 4, 2010</w:t>
      </w:r>
      <w:r w:rsidR="0067042E">
        <w:rPr>
          <w:sz w:val="20"/>
          <w:szCs w:val="20"/>
        </w:rPr>
        <w:t>)</w:t>
      </w:r>
    </w:p>
    <w:p w14:paraId="49BFAC0B" w14:textId="77777777" w:rsidR="008B5214" w:rsidRDefault="008B5214" w:rsidP="00BA4EDE">
      <w:pPr>
        <w:rPr>
          <w:sz w:val="20"/>
          <w:szCs w:val="20"/>
        </w:rPr>
      </w:pPr>
    </w:p>
    <w:p w14:paraId="59381011" w14:textId="77777777" w:rsidR="008B5214" w:rsidRDefault="008B5214" w:rsidP="00BA4EDE">
      <w:pPr>
        <w:rPr>
          <w:sz w:val="20"/>
          <w:szCs w:val="20"/>
        </w:rPr>
      </w:pPr>
      <w:r w:rsidRPr="005D41CB">
        <w:rPr>
          <w:sz w:val="20"/>
          <w:szCs w:val="20"/>
        </w:rPr>
        <w:t xml:space="preserve">Panel Presenter, </w:t>
      </w:r>
      <w:r>
        <w:rPr>
          <w:i/>
          <w:sz w:val="20"/>
          <w:szCs w:val="20"/>
        </w:rPr>
        <w:t>Access to Justice in Federal Courts</w:t>
      </w:r>
      <w:r>
        <w:rPr>
          <w:sz w:val="20"/>
          <w:szCs w:val="20"/>
        </w:rPr>
        <w:t>, American Constitution Society Symposium, New York University School of Law, New York, New York (January 21, 2010</w:t>
      </w:r>
      <w:r w:rsidR="0067042E">
        <w:rPr>
          <w:sz w:val="20"/>
          <w:szCs w:val="20"/>
        </w:rPr>
        <w:t>)</w:t>
      </w:r>
    </w:p>
    <w:p w14:paraId="56CD2F7F" w14:textId="77777777" w:rsidR="00DC347C" w:rsidRDefault="00DC347C">
      <w:pPr>
        <w:widowControl/>
        <w:autoSpaceDE/>
        <w:autoSpaceDN/>
        <w:adjustRightInd/>
        <w:rPr>
          <w:sz w:val="20"/>
          <w:szCs w:val="20"/>
        </w:rPr>
      </w:pPr>
    </w:p>
    <w:p w14:paraId="18A3F461" w14:textId="77777777" w:rsidR="008B5214" w:rsidRPr="00600ADD" w:rsidRDefault="008B5214" w:rsidP="00BA4EDE">
      <w:pPr>
        <w:rPr>
          <w:sz w:val="20"/>
          <w:szCs w:val="20"/>
        </w:rPr>
      </w:pPr>
      <w:r>
        <w:rPr>
          <w:sz w:val="20"/>
          <w:szCs w:val="20"/>
        </w:rPr>
        <w:t xml:space="preserve">Panel Presenter, </w:t>
      </w:r>
      <w:r w:rsidRPr="00690B0A">
        <w:rPr>
          <w:i/>
          <w:sz w:val="20"/>
          <w:szCs w:val="20"/>
        </w:rPr>
        <w:t xml:space="preserve">Current Issues in </w:t>
      </w:r>
      <w:r>
        <w:rPr>
          <w:i/>
          <w:sz w:val="20"/>
          <w:szCs w:val="20"/>
        </w:rPr>
        <w:t>Barriers to Justice</w:t>
      </w:r>
      <w:r>
        <w:rPr>
          <w:sz w:val="20"/>
          <w:szCs w:val="20"/>
        </w:rPr>
        <w:t>, American Constitution Society’s Civil Justice Committee at the Yale Law School, New Haven, Connecticut (November 12, 2009</w:t>
      </w:r>
      <w:r w:rsidR="0067042E">
        <w:rPr>
          <w:sz w:val="20"/>
          <w:szCs w:val="20"/>
        </w:rPr>
        <w:t>)</w:t>
      </w:r>
    </w:p>
    <w:p w14:paraId="64E2ED86" w14:textId="77777777" w:rsidR="008B5214" w:rsidRDefault="008B5214" w:rsidP="00BA4EDE">
      <w:pPr>
        <w:rPr>
          <w:i/>
          <w:sz w:val="20"/>
          <w:szCs w:val="20"/>
        </w:rPr>
      </w:pPr>
    </w:p>
    <w:p w14:paraId="70BF2809" w14:textId="77777777" w:rsidR="008B5214" w:rsidRPr="005D41CB" w:rsidRDefault="008B5214" w:rsidP="00BA4EDE">
      <w:pPr>
        <w:rPr>
          <w:sz w:val="20"/>
          <w:szCs w:val="20"/>
        </w:rPr>
      </w:pPr>
      <w:r w:rsidRPr="005D41CB">
        <w:rPr>
          <w:i/>
          <w:sz w:val="20"/>
          <w:szCs w:val="20"/>
        </w:rPr>
        <w:t>Procedural Barriers to Civil Rights Litigation and the Illusory Promise of Equity</w:t>
      </w:r>
      <w:r w:rsidRPr="005D41CB">
        <w:rPr>
          <w:sz w:val="20"/>
          <w:szCs w:val="20"/>
        </w:rPr>
        <w:t>, Edward A. Smith/Bryan Cave Lecture Symposium,</w:t>
      </w:r>
      <w:r>
        <w:rPr>
          <w:sz w:val="20"/>
          <w:szCs w:val="20"/>
        </w:rPr>
        <w:t xml:space="preserve"> Enforcing Constitutional Rights in the 21</w:t>
      </w:r>
      <w:r w:rsidRPr="005D41CB">
        <w:rPr>
          <w:sz w:val="20"/>
          <w:szCs w:val="20"/>
          <w:vertAlign w:val="superscript"/>
        </w:rPr>
        <w:t>st</w:t>
      </w:r>
      <w:r>
        <w:rPr>
          <w:sz w:val="20"/>
          <w:szCs w:val="20"/>
        </w:rPr>
        <w:t xml:space="preserve"> century,</w:t>
      </w:r>
      <w:r w:rsidRPr="005D41CB">
        <w:rPr>
          <w:sz w:val="20"/>
          <w:szCs w:val="20"/>
        </w:rPr>
        <w:t xml:space="preserve"> UMKC Law School, Kansas City, Missouri (October 23, 2009</w:t>
      </w:r>
      <w:r w:rsidR="0067042E">
        <w:rPr>
          <w:sz w:val="20"/>
          <w:szCs w:val="20"/>
        </w:rPr>
        <w:t>)</w:t>
      </w:r>
    </w:p>
    <w:p w14:paraId="706FD2DC" w14:textId="77777777" w:rsidR="008B5214" w:rsidRDefault="008B5214" w:rsidP="00BA4EDE">
      <w:pPr>
        <w:rPr>
          <w:sz w:val="20"/>
          <w:szCs w:val="20"/>
        </w:rPr>
      </w:pPr>
    </w:p>
    <w:p w14:paraId="0CF929DA" w14:textId="77777777" w:rsidR="008B5214" w:rsidRDefault="008B5214" w:rsidP="00BA4EDE">
      <w:pPr>
        <w:rPr>
          <w:sz w:val="20"/>
          <w:szCs w:val="20"/>
        </w:rPr>
      </w:pPr>
      <w:r>
        <w:rPr>
          <w:i/>
          <w:sz w:val="20"/>
          <w:szCs w:val="20"/>
        </w:rPr>
        <w:t>Practice Issues in Prisoners’ Rights Litigation</w:t>
      </w:r>
      <w:r>
        <w:rPr>
          <w:sz w:val="20"/>
          <w:szCs w:val="20"/>
        </w:rPr>
        <w:t>, Prison Law 2009, Practising Law Institute, New York, New York (September 1, 2009</w:t>
      </w:r>
      <w:r w:rsidR="0067042E">
        <w:rPr>
          <w:sz w:val="20"/>
          <w:szCs w:val="20"/>
        </w:rPr>
        <w:t>)</w:t>
      </w:r>
    </w:p>
    <w:p w14:paraId="4DC74146" w14:textId="77777777" w:rsidR="008B5214" w:rsidRDefault="008B5214" w:rsidP="00BA4EDE">
      <w:pPr>
        <w:rPr>
          <w:sz w:val="20"/>
          <w:szCs w:val="20"/>
        </w:rPr>
      </w:pPr>
    </w:p>
    <w:p w14:paraId="701FF34B" w14:textId="77777777" w:rsidR="008B5214" w:rsidRDefault="008B5214" w:rsidP="00BA4EDE">
      <w:pPr>
        <w:rPr>
          <w:sz w:val="20"/>
          <w:szCs w:val="20"/>
        </w:rPr>
      </w:pPr>
      <w:r>
        <w:rPr>
          <w:i/>
          <w:sz w:val="20"/>
          <w:szCs w:val="20"/>
        </w:rPr>
        <w:t>Immunity from Suit in Prisoners’ Rights Cases</w:t>
      </w:r>
      <w:r>
        <w:rPr>
          <w:sz w:val="20"/>
          <w:szCs w:val="20"/>
        </w:rPr>
        <w:t>, Prison Law 2009, Practising Law Institute, New York, New York (September 1, 2009</w:t>
      </w:r>
      <w:r w:rsidR="0067042E">
        <w:rPr>
          <w:sz w:val="20"/>
          <w:szCs w:val="20"/>
        </w:rPr>
        <w:t>)</w:t>
      </w:r>
    </w:p>
    <w:p w14:paraId="14C56E6C" w14:textId="77777777" w:rsidR="008B5214" w:rsidRDefault="008B5214" w:rsidP="00BA4EDE">
      <w:pPr>
        <w:rPr>
          <w:sz w:val="20"/>
          <w:szCs w:val="20"/>
        </w:rPr>
      </w:pPr>
    </w:p>
    <w:p w14:paraId="7529E78B" w14:textId="77777777" w:rsidR="008B5214" w:rsidRDefault="008B5214" w:rsidP="00BA4EDE">
      <w:pPr>
        <w:rPr>
          <w:sz w:val="20"/>
          <w:szCs w:val="20"/>
        </w:rPr>
      </w:pPr>
      <w:r>
        <w:rPr>
          <w:i/>
          <w:sz w:val="20"/>
          <w:szCs w:val="20"/>
        </w:rPr>
        <w:t>Supreme Court Review: October 2008 Term</w:t>
      </w:r>
      <w:r>
        <w:rPr>
          <w:sz w:val="20"/>
          <w:szCs w:val="20"/>
        </w:rPr>
        <w:t>, American Association of Justice 2009 Annual Convention, Civil Rights Section, San Francisco, California (July 27, 2009</w:t>
      </w:r>
      <w:r w:rsidR="0067042E">
        <w:rPr>
          <w:sz w:val="20"/>
          <w:szCs w:val="20"/>
        </w:rPr>
        <w:t>)</w:t>
      </w:r>
    </w:p>
    <w:p w14:paraId="63A4B62E" w14:textId="77777777" w:rsidR="008B5214" w:rsidRDefault="008B5214" w:rsidP="004B036F">
      <w:pPr>
        <w:rPr>
          <w:sz w:val="20"/>
          <w:szCs w:val="20"/>
        </w:rPr>
      </w:pPr>
    </w:p>
    <w:p w14:paraId="40EDF820" w14:textId="77777777" w:rsidR="008B5214" w:rsidRDefault="008B5214" w:rsidP="004B036F">
      <w:pPr>
        <w:rPr>
          <w:sz w:val="20"/>
          <w:szCs w:val="20"/>
        </w:rPr>
      </w:pPr>
      <w:r w:rsidRPr="00436600">
        <w:rPr>
          <w:i/>
          <w:sz w:val="20"/>
          <w:szCs w:val="20"/>
        </w:rPr>
        <w:t>The Future of Public Rights Litigation</w:t>
      </w:r>
      <w:r>
        <w:rPr>
          <w:sz w:val="20"/>
          <w:szCs w:val="20"/>
        </w:rPr>
        <w:t>, Fordham Urban Law Journal Symposium, New York, New York (March 12-13, 2009</w:t>
      </w:r>
      <w:r w:rsidR="0067042E">
        <w:rPr>
          <w:sz w:val="20"/>
          <w:szCs w:val="20"/>
        </w:rPr>
        <w:t>)</w:t>
      </w:r>
    </w:p>
    <w:p w14:paraId="0454AF4E" w14:textId="77777777" w:rsidR="008B5214" w:rsidRDefault="008B5214" w:rsidP="004B036F">
      <w:pPr>
        <w:rPr>
          <w:sz w:val="20"/>
          <w:szCs w:val="20"/>
        </w:rPr>
      </w:pPr>
    </w:p>
    <w:p w14:paraId="3FD60858" w14:textId="77777777" w:rsidR="008B5214" w:rsidRPr="000E5FD2" w:rsidRDefault="008B5214" w:rsidP="004B036F">
      <w:pPr>
        <w:rPr>
          <w:i/>
          <w:sz w:val="20"/>
          <w:szCs w:val="20"/>
        </w:rPr>
      </w:pPr>
      <w:r>
        <w:rPr>
          <w:sz w:val="20"/>
          <w:szCs w:val="20"/>
        </w:rPr>
        <w:t xml:space="preserve">Panel Presenter, </w:t>
      </w:r>
      <w:r w:rsidRPr="000E5FD2">
        <w:rPr>
          <w:i/>
          <w:sz w:val="20"/>
          <w:szCs w:val="20"/>
        </w:rPr>
        <w:t xml:space="preserve">Gun Regulation after the </w:t>
      </w:r>
      <w:r w:rsidRPr="000E5FD2">
        <w:rPr>
          <w:sz w:val="20"/>
          <w:szCs w:val="20"/>
        </w:rPr>
        <w:t>Heller</w:t>
      </w:r>
      <w:r w:rsidRPr="000E5FD2">
        <w:rPr>
          <w:i/>
          <w:sz w:val="20"/>
          <w:szCs w:val="20"/>
        </w:rPr>
        <w:t xml:space="preserve"> Decision: What’s Next?</w:t>
      </w:r>
      <w:r>
        <w:rPr>
          <w:sz w:val="20"/>
          <w:szCs w:val="20"/>
        </w:rPr>
        <w:t>, New York City Bar Association, New York, New York (December 11, 2008</w:t>
      </w:r>
      <w:r w:rsidR="0067042E">
        <w:rPr>
          <w:sz w:val="20"/>
          <w:szCs w:val="20"/>
        </w:rPr>
        <w:t>)</w:t>
      </w:r>
    </w:p>
    <w:p w14:paraId="110AFCFA" w14:textId="77777777" w:rsidR="008B5214" w:rsidRDefault="008B5214" w:rsidP="004B036F">
      <w:pPr>
        <w:rPr>
          <w:sz w:val="20"/>
          <w:szCs w:val="20"/>
        </w:rPr>
      </w:pPr>
    </w:p>
    <w:p w14:paraId="6D97B099" w14:textId="77777777" w:rsidR="008B5214" w:rsidRDefault="008B5214" w:rsidP="004B036F">
      <w:pPr>
        <w:rPr>
          <w:sz w:val="20"/>
          <w:szCs w:val="20"/>
        </w:rPr>
      </w:pPr>
      <w:r>
        <w:rPr>
          <w:i/>
          <w:sz w:val="20"/>
          <w:szCs w:val="20"/>
        </w:rPr>
        <w:t>Eighth Amendment Gaps</w:t>
      </w:r>
      <w:r w:rsidRPr="00436600">
        <w:rPr>
          <w:sz w:val="20"/>
          <w:szCs w:val="20"/>
        </w:rPr>
        <w:t xml:space="preserve">, </w:t>
      </w:r>
      <w:r>
        <w:rPr>
          <w:sz w:val="20"/>
          <w:szCs w:val="20"/>
        </w:rPr>
        <w:t>Fordham Urban Law Journal Colloquium on Conditions of Confinement, New York, New York (October 24, 2008</w:t>
      </w:r>
      <w:r w:rsidR="0067042E">
        <w:rPr>
          <w:sz w:val="20"/>
          <w:szCs w:val="20"/>
        </w:rPr>
        <w:t>)</w:t>
      </w:r>
    </w:p>
    <w:p w14:paraId="6F5EDD1C" w14:textId="77777777" w:rsidR="008B5214" w:rsidRPr="00B77C20" w:rsidRDefault="008B5214" w:rsidP="004B036F">
      <w:pPr>
        <w:rPr>
          <w:sz w:val="20"/>
          <w:szCs w:val="20"/>
        </w:rPr>
      </w:pPr>
    </w:p>
    <w:p w14:paraId="25555B02" w14:textId="77777777" w:rsidR="008B5214" w:rsidRPr="00B77C20" w:rsidRDefault="008B5214" w:rsidP="00B77C20">
      <w:pPr>
        <w:rPr>
          <w:sz w:val="20"/>
          <w:szCs w:val="20"/>
        </w:rPr>
      </w:pPr>
      <w:r>
        <w:rPr>
          <w:sz w:val="20"/>
          <w:szCs w:val="20"/>
        </w:rPr>
        <w:t>Panel</w:t>
      </w:r>
      <w:r w:rsidRPr="00B77C20">
        <w:rPr>
          <w:sz w:val="20"/>
          <w:szCs w:val="20"/>
        </w:rPr>
        <w:t xml:space="preserve"> Presenter, </w:t>
      </w:r>
      <w:r w:rsidRPr="00B77C20">
        <w:rPr>
          <w:i/>
          <w:sz w:val="20"/>
          <w:szCs w:val="20"/>
        </w:rPr>
        <w:t>Bivens, Deterrence, and the Individual Liability Model</w:t>
      </w:r>
      <w:r w:rsidRPr="00B77C20">
        <w:rPr>
          <w:sz w:val="20"/>
          <w:szCs w:val="20"/>
        </w:rPr>
        <w:t>, Annual Meeting of the Law and Society Association, Montreal, Quebec (May 30, 2008</w:t>
      </w:r>
      <w:r w:rsidR="0067042E">
        <w:rPr>
          <w:sz w:val="20"/>
          <w:szCs w:val="20"/>
        </w:rPr>
        <w:t>)</w:t>
      </w:r>
    </w:p>
    <w:p w14:paraId="56911B7D" w14:textId="77777777" w:rsidR="008B5214" w:rsidRPr="00B77C20" w:rsidRDefault="008B5214" w:rsidP="00B77C20">
      <w:pPr>
        <w:rPr>
          <w:sz w:val="20"/>
          <w:szCs w:val="20"/>
        </w:rPr>
      </w:pPr>
    </w:p>
    <w:p w14:paraId="17D87A5B" w14:textId="77777777" w:rsidR="008B5214" w:rsidRPr="00A05503" w:rsidRDefault="008B5214" w:rsidP="004B036F">
      <w:pPr>
        <w:rPr>
          <w:sz w:val="20"/>
          <w:szCs w:val="20"/>
        </w:rPr>
      </w:pPr>
      <w:r>
        <w:rPr>
          <w:sz w:val="20"/>
          <w:szCs w:val="20"/>
        </w:rPr>
        <w:t>Panel Presenter</w:t>
      </w:r>
      <w:r w:rsidRPr="00A05503">
        <w:rPr>
          <w:sz w:val="20"/>
          <w:szCs w:val="20"/>
        </w:rPr>
        <w:t>,</w:t>
      </w:r>
      <w:r w:rsidRPr="00A05503">
        <w:rPr>
          <w:i/>
          <w:sz w:val="20"/>
          <w:szCs w:val="20"/>
        </w:rPr>
        <w:t xml:space="preserve"> Section 1983 Litigation: Deliberate Indifference</w:t>
      </w:r>
      <w:r w:rsidRPr="00A05503">
        <w:rPr>
          <w:sz w:val="20"/>
          <w:szCs w:val="20"/>
        </w:rPr>
        <w:t>, Federal Bar Council Training, New York, New York (October 25, 2007</w:t>
      </w:r>
      <w:r w:rsidR="0067042E">
        <w:rPr>
          <w:sz w:val="20"/>
          <w:szCs w:val="20"/>
        </w:rPr>
        <w:t>)</w:t>
      </w:r>
    </w:p>
    <w:p w14:paraId="66DAB6C5" w14:textId="77777777" w:rsidR="008B5214" w:rsidRDefault="008B5214" w:rsidP="00441B71">
      <w:pPr>
        <w:rPr>
          <w:sz w:val="20"/>
          <w:szCs w:val="20"/>
        </w:rPr>
      </w:pPr>
    </w:p>
    <w:p w14:paraId="6FA288DE" w14:textId="77777777" w:rsidR="008B5214" w:rsidRDefault="008B5214" w:rsidP="004B036F">
      <w:pPr>
        <w:rPr>
          <w:sz w:val="20"/>
          <w:szCs w:val="20"/>
        </w:rPr>
      </w:pPr>
      <w:r>
        <w:rPr>
          <w:i/>
          <w:sz w:val="20"/>
          <w:szCs w:val="20"/>
        </w:rPr>
        <w:t>Preserving Constitutional Rights of Muslim Detainees in the Post-9/11 World</w:t>
      </w:r>
      <w:r>
        <w:rPr>
          <w:sz w:val="20"/>
          <w:szCs w:val="20"/>
        </w:rPr>
        <w:t>, American Association of Justice 2007 Annual Convention, Chicago, Illinois (July 18, 2007</w:t>
      </w:r>
      <w:r w:rsidR="0067042E">
        <w:rPr>
          <w:sz w:val="20"/>
          <w:szCs w:val="20"/>
        </w:rPr>
        <w:t>)</w:t>
      </w:r>
    </w:p>
    <w:p w14:paraId="49699CAA" w14:textId="77777777" w:rsidR="008B5214" w:rsidRDefault="008B5214" w:rsidP="00441B71">
      <w:pPr>
        <w:rPr>
          <w:sz w:val="20"/>
          <w:szCs w:val="20"/>
        </w:rPr>
      </w:pPr>
    </w:p>
    <w:p w14:paraId="73AC14E0" w14:textId="77777777" w:rsidR="008B5214" w:rsidRDefault="008B5214" w:rsidP="00441B71">
      <w:pPr>
        <w:rPr>
          <w:sz w:val="20"/>
          <w:szCs w:val="20"/>
        </w:rPr>
      </w:pPr>
      <w:r>
        <w:rPr>
          <w:sz w:val="20"/>
          <w:szCs w:val="20"/>
        </w:rPr>
        <w:t xml:space="preserve">Panel Presenter, </w:t>
      </w:r>
      <w:r w:rsidRPr="00A11FEF">
        <w:rPr>
          <w:i/>
          <w:iCs/>
          <w:sz w:val="20"/>
          <w:szCs w:val="20"/>
        </w:rPr>
        <w:t>Congress Using Oversight Banner to Monitor &amp; Investigate Judges</w:t>
      </w:r>
      <w:r>
        <w:rPr>
          <w:sz w:val="20"/>
          <w:szCs w:val="20"/>
        </w:rPr>
        <w:t>,  for Panel on Judicial Independence, 2004 Annual Meeting, American Judicature Society, Atlanta, Georgia (August 7, 2004</w:t>
      </w:r>
      <w:r w:rsidR="0067042E">
        <w:rPr>
          <w:sz w:val="20"/>
          <w:szCs w:val="20"/>
        </w:rPr>
        <w:t>)</w:t>
      </w:r>
    </w:p>
    <w:p w14:paraId="2BA9BD87" w14:textId="77777777" w:rsidR="008B5214" w:rsidRDefault="008B5214" w:rsidP="00A11FEF">
      <w:pPr>
        <w:rPr>
          <w:sz w:val="20"/>
          <w:szCs w:val="20"/>
        </w:rPr>
      </w:pPr>
    </w:p>
    <w:p w14:paraId="29D8AA1A" w14:textId="77777777" w:rsidR="009043B9" w:rsidRDefault="008B5214" w:rsidP="00B151C4">
      <w:pPr>
        <w:rPr>
          <w:sz w:val="20"/>
          <w:szCs w:val="20"/>
        </w:rPr>
      </w:pPr>
      <w:r>
        <w:rPr>
          <w:sz w:val="20"/>
          <w:szCs w:val="20"/>
        </w:rPr>
        <w:t xml:space="preserve">Panel Presenter, </w:t>
      </w:r>
      <w:r w:rsidRPr="00A11FEF">
        <w:rPr>
          <w:i/>
          <w:iCs/>
          <w:sz w:val="20"/>
          <w:szCs w:val="20"/>
        </w:rPr>
        <w:t>The Use of Statistics in Disparate Treatment Cases</w:t>
      </w:r>
      <w:r>
        <w:rPr>
          <w:sz w:val="20"/>
          <w:szCs w:val="20"/>
        </w:rPr>
        <w:t>, for Panel at Spring 2004 Conference of National Employment Lawyers Association, New York Chapter, New York, New York (May 7, 2004</w:t>
      </w:r>
      <w:r w:rsidR="0067042E">
        <w:rPr>
          <w:sz w:val="20"/>
          <w:szCs w:val="20"/>
        </w:rPr>
        <w:t>)</w:t>
      </w:r>
    </w:p>
    <w:p w14:paraId="78027AEA" w14:textId="77777777" w:rsidR="009043B9" w:rsidRDefault="009043B9" w:rsidP="00B151C4">
      <w:pPr>
        <w:rPr>
          <w:sz w:val="20"/>
          <w:szCs w:val="20"/>
        </w:rPr>
      </w:pPr>
    </w:p>
    <w:p w14:paraId="12324A30" w14:textId="77777777" w:rsidR="008B5214" w:rsidRDefault="008B5214" w:rsidP="00F36F48">
      <w:pPr>
        <w:ind w:left="-180"/>
        <w:rPr>
          <w:b/>
          <w:bCs/>
        </w:rPr>
      </w:pPr>
      <w:r>
        <w:rPr>
          <w:b/>
          <w:bCs/>
          <w:sz w:val="20"/>
          <w:szCs w:val="20"/>
          <w:u w:val="single"/>
        </w:rPr>
        <w:t>SELECTED LITIGATION EXPERIENCE</w:t>
      </w:r>
    </w:p>
    <w:p w14:paraId="2E54CB8F" w14:textId="77777777" w:rsidR="00BE65F5" w:rsidRDefault="00BE65F5" w:rsidP="00C916C0">
      <w:pPr>
        <w:rPr>
          <w:sz w:val="20"/>
          <w:szCs w:val="20"/>
          <w:u w:val="single"/>
        </w:rPr>
      </w:pPr>
    </w:p>
    <w:p w14:paraId="061208AA" w14:textId="77777777" w:rsidR="008B5214" w:rsidRDefault="008B5214" w:rsidP="00C916C0">
      <w:pPr>
        <w:rPr>
          <w:sz w:val="20"/>
          <w:szCs w:val="20"/>
        </w:rPr>
      </w:pPr>
      <w:r>
        <w:rPr>
          <w:sz w:val="20"/>
          <w:szCs w:val="20"/>
          <w:u w:val="single"/>
        </w:rPr>
        <w:t>Counsel for a Party:</w:t>
      </w:r>
    </w:p>
    <w:p w14:paraId="25FF0101" w14:textId="1D67B25C" w:rsidR="00A348DC" w:rsidRPr="00A348DC" w:rsidRDefault="00A348DC" w:rsidP="00A103D2">
      <w:pPr>
        <w:rPr>
          <w:iCs/>
          <w:sz w:val="20"/>
          <w:szCs w:val="20"/>
        </w:rPr>
      </w:pPr>
      <w:r>
        <w:rPr>
          <w:i/>
          <w:sz w:val="20"/>
          <w:szCs w:val="20"/>
        </w:rPr>
        <w:t>Miller v. City of New York</w:t>
      </w:r>
      <w:r>
        <w:rPr>
          <w:iCs/>
          <w:sz w:val="20"/>
          <w:szCs w:val="20"/>
        </w:rPr>
        <w:t>, No., 21 Civ. 2616 (S.D.N.Y.) (class action challenge to use of restrictive confinement by New York City Department of Correction)</w:t>
      </w:r>
    </w:p>
    <w:p w14:paraId="333B7727" w14:textId="77777777" w:rsidR="00A348DC" w:rsidRDefault="00A348DC" w:rsidP="00A103D2">
      <w:pPr>
        <w:rPr>
          <w:i/>
          <w:sz w:val="20"/>
          <w:szCs w:val="20"/>
        </w:rPr>
      </w:pPr>
    </w:p>
    <w:p w14:paraId="767FC81F" w14:textId="42D65303" w:rsidR="00937A99" w:rsidRPr="00937A99" w:rsidRDefault="00937A99" w:rsidP="00A103D2">
      <w:pPr>
        <w:rPr>
          <w:iCs/>
          <w:sz w:val="20"/>
          <w:szCs w:val="20"/>
        </w:rPr>
      </w:pPr>
      <w:r>
        <w:rPr>
          <w:i/>
          <w:sz w:val="20"/>
          <w:szCs w:val="20"/>
        </w:rPr>
        <w:t>Chunn v. Edge</w:t>
      </w:r>
      <w:r>
        <w:rPr>
          <w:iCs/>
          <w:sz w:val="20"/>
          <w:szCs w:val="20"/>
        </w:rPr>
        <w:t>, 20 Civ. 1590 (E.D.N.Y.) (class action seeking protection from COVID-19 for federal detainees)</w:t>
      </w:r>
    </w:p>
    <w:p w14:paraId="24080DC3" w14:textId="77777777" w:rsidR="00937A99" w:rsidRDefault="00937A99" w:rsidP="00A103D2">
      <w:pPr>
        <w:rPr>
          <w:i/>
          <w:sz w:val="20"/>
          <w:szCs w:val="20"/>
        </w:rPr>
      </w:pPr>
    </w:p>
    <w:p w14:paraId="5946F4EE" w14:textId="63120491" w:rsidR="000A094B" w:rsidRPr="000A094B" w:rsidRDefault="000A094B" w:rsidP="00A103D2">
      <w:pPr>
        <w:rPr>
          <w:iCs/>
          <w:sz w:val="20"/>
          <w:szCs w:val="20"/>
        </w:rPr>
      </w:pPr>
      <w:r w:rsidRPr="003226D3">
        <w:rPr>
          <w:i/>
          <w:sz w:val="20"/>
          <w:szCs w:val="20"/>
          <w:lang w:val="fr-FR"/>
        </w:rPr>
        <w:t>A.I.L.L. v. Sessions</w:t>
      </w:r>
      <w:r w:rsidRPr="003226D3">
        <w:rPr>
          <w:iCs/>
          <w:sz w:val="20"/>
          <w:szCs w:val="20"/>
          <w:lang w:val="fr-FR"/>
        </w:rPr>
        <w:t xml:space="preserve">, 19 Civ. 0481 (D. Az.) </w:t>
      </w:r>
      <w:r>
        <w:rPr>
          <w:iCs/>
          <w:sz w:val="20"/>
          <w:szCs w:val="20"/>
        </w:rPr>
        <w:t>(damages</w:t>
      </w:r>
      <w:r w:rsidR="007B6005">
        <w:rPr>
          <w:iCs/>
          <w:sz w:val="20"/>
          <w:szCs w:val="20"/>
        </w:rPr>
        <w:t xml:space="preserve"> action</w:t>
      </w:r>
      <w:r>
        <w:rPr>
          <w:iCs/>
          <w:sz w:val="20"/>
          <w:szCs w:val="20"/>
        </w:rPr>
        <w:t xml:space="preserve"> for </w:t>
      </w:r>
      <w:r w:rsidR="00CB36D6">
        <w:rPr>
          <w:iCs/>
          <w:sz w:val="20"/>
          <w:szCs w:val="20"/>
        </w:rPr>
        <w:t>parents and children</w:t>
      </w:r>
      <w:r>
        <w:rPr>
          <w:iCs/>
          <w:sz w:val="20"/>
          <w:szCs w:val="20"/>
        </w:rPr>
        <w:t xml:space="preserve"> injured by</w:t>
      </w:r>
      <w:r w:rsidR="00CB36D6">
        <w:rPr>
          <w:iCs/>
          <w:sz w:val="20"/>
          <w:szCs w:val="20"/>
        </w:rPr>
        <w:t xml:space="preserve"> border family separations)</w:t>
      </w:r>
    </w:p>
    <w:p w14:paraId="357D6B68" w14:textId="77777777" w:rsidR="000A094B" w:rsidRDefault="000A094B" w:rsidP="00A103D2">
      <w:pPr>
        <w:rPr>
          <w:i/>
          <w:sz w:val="20"/>
          <w:szCs w:val="20"/>
        </w:rPr>
      </w:pPr>
    </w:p>
    <w:p w14:paraId="7CE321D1" w14:textId="122F23CF" w:rsidR="00A103D2" w:rsidRPr="00A103D2" w:rsidRDefault="00A103D2" w:rsidP="00A103D2">
      <w:pPr>
        <w:rPr>
          <w:iCs/>
          <w:sz w:val="20"/>
          <w:szCs w:val="20"/>
        </w:rPr>
      </w:pPr>
      <w:r>
        <w:rPr>
          <w:i/>
          <w:sz w:val="20"/>
          <w:szCs w:val="20"/>
        </w:rPr>
        <w:t>Scott v. Quay</w:t>
      </w:r>
      <w:r>
        <w:rPr>
          <w:iCs/>
          <w:sz w:val="20"/>
          <w:szCs w:val="20"/>
        </w:rPr>
        <w:t>, No. 19 Civ. 1075 (E.D.N.Y.) (class action challenge to conditions in federal detention center)</w:t>
      </w:r>
    </w:p>
    <w:p w14:paraId="30955ABE" w14:textId="77777777" w:rsidR="00A103D2" w:rsidRDefault="00A103D2" w:rsidP="00A103D2">
      <w:pPr>
        <w:rPr>
          <w:i/>
          <w:sz w:val="20"/>
          <w:szCs w:val="20"/>
        </w:rPr>
      </w:pPr>
    </w:p>
    <w:p w14:paraId="6CC702C3" w14:textId="77777777" w:rsidR="00A103D2" w:rsidRPr="000C51C9" w:rsidRDefault="00A103D2" w:rsidP="00A103D2">
      <w:pPr>
        <w:rPr>
          <w:sz w:val="20"/>
          <w:szCs w:val="20"/>
        </w:rPr>
      </w:pPr>
      <w:r>
        <w:rPr>
          <w:i/>
          <w:sz w:val="20"/>
          <w:szCs w:val="20"/>
        </w:rPr>
        <w:t>Parker v. City of New York</w:t>
      </w:r>
      <w:r>
        <w:rPr>
          <w:sz w:val="20"/>
          <w:szCs w:val="20"/>
        </w:rPr>
        <w:t>, No. 15 Civ. 6733,</w:t>
      </w:r>
      <w:r w:rsidRPr="00A103D2">
        <w:rPr>
          <w:sz w:val="20"/>
          <w:szCs w:val="20"/>
        </w:rPr>
        <w:t xml:space="preserve"> </w:t>
      </w:r>
      <w:r>
        <w:rPr>
          <w:sz w:val="20"/>
          <w:szCs w:val="20"/>
        </w:rPr>
        <w:t>2018 WL 6338775 (E.D.N.Y. De. 4, 2018) (class action challenge to use of solitary confinement by New York City Department of Correction)</w:t>
      </w:r>
    </w:p>
    <w:p w14:paraId="29C1E794" w14:textId="77777777" w:rsidR="00A103D2" w:rsidRDefault="00A103D2" w:rsidP="00C916C0">
      <w:pPr>
        <w:rPr>
          <w:i/>
          <w:sz w:val="20"/>
          <w:szCs w:val="20"/>
        </w:rPr>
      </w:pPr>
    </w:p>
    <w:p w14:paraId="0EDDF29C" w14:textId="77777777" w:rsidR="005D71C6" w:rsidRDefault="001D1282" w:rsidP="00C916C0">
      <w:pPr>
        <w:rPr>
          <w:sz w:val="20"/>
          <w:szCs w:val="20"/>
        </w:rPr>
      </w:pPr>
      <w:r>
        <w:rPr>
          <w:i/>
          <w:sz w:val="20"/>
          <w:szCs w:val="20"/>
        </w:rPr>
        <w:t>Ziglar</w:t>
      </w:r>
      <w:r w:rsidR="005D71C6">
        <w:rPr>
          <w:i/>
          <w:sz w:val="20"/>
          <w:szCs w:val="20"/>
        </w:rPr>
        <w:t xml:space="preserve"> v. Abbasi</w:t>
      </w:r>
      <w:r w:rsidR="005D71C6">
        <w:rPr>
          <w:sz w:val="20"/>
          <w:szCs w:val="20"/>
        </w:rPr>
        <w:t xml:space="preserve">, </w:t>
      </w:r>
      <w:r w:rsidRPr="001D1282">
        <w:rPr>
          <w:sz w:val="20"/>
          <w:szCs w:val="20"/>
        </w:rPr>
        <w:t>137 S.</w:t>
      </w:r>
      <w:r>
        <w:rPr>
          <w:sz w:val="20"/>
          <w:szCs w:val="20"/>
        </w:rPr>
        <w:t xml:space="preserve"> </w:t>
      </w:r>
      <w:r w:rsidRPr="001D1282">
        <w:rPr>
          <w:sz w:val="20"/>
          <w:szCs w:val="20"/>
        </w:rPr>
        <w:t xml:space="preserve">Ct. 1843 </w:t>
      </w:r>
      <w:r>
        <w:rPr>
          <w:sz w:val="20"/>
          <w:szCs w:val="20"/>
        </w:rPr>
        <w:t>(2017)</w:t>
      </w:r>
      <w:r w:rsidR="005D71C6">
        <w:rPr>
          <w:sz w:val="20"/>
          <w:szCs w:val="20"/>
        </w:rPr>
        <w:t xml:space="preserve"> (liability of high-level officials for abuses of post-9/11 immigration detainees in federal custody)</w:t>
      </w:r>
    </w:p>
    <w:p w14:paraId="73B0F5FA" w14:textId="77777777" w:rsidR="00BE65F5" w:rsidRDefault="00BE65F5">
      <w:pPr>
        <w:widowControl/>
        <w:autoSpaceDE/>
        <w:autoSpaceDN/>
        <w:adjustRightInd/>
        <w:rPr>
          <w:i/>
          <w:sz w:val="20"/>
          <w:szCs w:val="20"/>
        </w:rPr>
      </w:pPr>
    </w:p>
    <w:p w14:paraId="66D97792" w14:textId="77777777" w:rsidR="004345D8" w:rsidRPr="004345D8" w:rsidRDefault="004345D8" w:rsidP="00C916C0">
      <w:pPr>
        <w:rPr>
          <w:sz w:val="20"/>
          <w:szCs w:val="20"/>
        </w:rPr>
      </w:pPr>
      <w:r>
        <w:rPr>
          <w:i/>
          <w:sz w:val="20"/>
          <w:szCs w:val="20"/>
        </w:rPr>
        <w:t>McGowan v. United States</w:t>
      </w:r>
      <w:r>
        <w:rPr>
          <w:sz w:val="20"/>
          <w:szCs w:val="20"/>
        </w:rPr>
        <w:t xml:space="preserve">, </w:t>
      </w:r>
      <w:r w:rsidR="00763CD3" w:rsidRPr="00763CD3">
        <w:rPr>
          <w:sz w:val="20"/>
          <w:szCs w:val="20"/>
        </w:rPr>
        <w:t xml:space="preserve">825 F.3d 118 </w:t>
      </w:r>
      <w:r>
        <w:rPr>
          <w:sz w:val="20"/>
          <w:szCs w:val="20"/>
        </w:rPr>
        <w:t>(2d Cir.</w:t>
      </w:r>
      <w:r w:rsidR="00763CD3">
        <w:rPr>
          <w:sz w:val="20"/>
          <w:szCs w:val="20"/>
        </w:rPr>
        <w:t xml:space="preserve"> 2016)</w:t>
      </w:r>
      <w:r>
        <w:rPr>
          <w:sz w:val="20"/>
          <w:szCs w:val="20"/>
        </w:rPr>
        <w:t xml:space="preserve"> (</w:t>
      </w:r>
      <w:r>
        <w:rPr>
          <w:i/>
          <w:sz w:val="20"/>
          <w:szCs w:val="20"/>
        </w:rPr>
        <w:t>Bivens</w:t>
      </w:r>
      <w:r>
        <w:rPr>
          <w:sz w:val="20"/>
          <w:szCs w:val="20"/>
        </w:rPr>
        <w:t xml:space="preserve"> action for violation of prisoner’s First Amendment rights)</w:t>
      </w:r>
    </w:p>
    <w:p w14:paraId="3FCD10B4" w14:textId="77777777" w:rsidR="00DC347C" w:rsidRDefault="00DC347C">
      <w:pPr>
        <w:widowControl/>
        <w:autoSpaceDE/>
        <w:autoSpaceDN/>
        <w:adjustRightInd/>
        <w:rPr>
          <w:i/>
          <w:sz w:val="20"/>
          <w:szCs w:val="20"/>
        </w:rPr>
      </w:pPr>
    </w:p>
    <w:p w14:paraId="39069C1D" w14:textId="77777777" w:rsidR="008B5214" w:rsidRPr="00CA360A" w:rsidRDefault="008B5214" w:rsidP="00C916C0">
      <w:pPr>
        <w:rPr>
          <w:sz w:val="20"/>
          <w:szCs w:val="20"/>
        </w:rPr>
      </w:pPr>
      <w:r>
        <w:rPr>
          <w:i/>
          <w:sz w:val="20"/>
          <w:szCs w:val="20"/>
        </w:rPr>
        <w:t xml:space="preserve">Peoples v. </w:t>
      </w:r>
      <w:r w:rsidR="00763CD3">
        <w:rPr>
          <w:i/>
          <w:sz w:val="20"/>
          <w:szCs w:val="20"/>
        </w:rPr>
        <w:t>Annucci</w:t>
      </w:r>
      <w:r>
        <w:rPr>
          <w:sz w:val="20"/>
          <w:szCs w:val="20"/>
        </w:rPr>
        <w:t xml:space="preserve">, </w:t>
      </w:r>
      <w:r w:rsidR="00763CD3" w:rsidRPr="00763CD3">
        <w:rPr>
          <w:sz w:val="20"/>
          <w:szCs w:val="20"/>
        </w:rPr>
        <w:t xml:space="preserve">180 F.Supp.3d 294 </w:t>
      </w:r>
      <w:r>
        <w:rPr>
          <w:sz w:val="20"/>
          <w:szCs w:val="20"/>
        </w:rPr>
        <w:t>(S.D.N.Y.</w:t>
      </w:r>
      <w:r w:rsidR="00763CD3">
        <w:rPr>
          <w:sz w:val="20"/>
          <w:szCs w:val="20"/>
        </w:rPr>
        <w:t xml:space="preserve"> 2016</w:t>
      </w:r>
      <w:r>
        <w:rPr>
          <w:sz w:val="20"/>
          <w:szCs w:val="20"/>
        </w:rPr>
        <w:t>) (class action challenge to excessive use of solitary confinement in New York State prisons)</w:t>
      </w:r>
    </w:p>
    <w:p w14:paraId="4D9FCC64" w14:textId="77777777" w:rsidR="008B5214" w:rsidRDefault="008B5214" w:rsidP="00C916C0">
      <w:pPr>
        <w:rPr>
          <w:i/>
          <w:sz w:val="20"/>
          <w:szCs w:val="20"/>
        </w:rPr>
      </w:pPr>
    </w:p>
    <w:p w14:paraId="0670F997" w14:textId="77777777" w:rsidR="008B5214" w:rsidRPr="003618E7" w:rsidRDefault="008B5214" w:rsidP="00C916C0">
      <w:pPr>
        <w:rPr>
          <w:sz w:val="20"/>
          <w:szCs w:val="20"/>
        </w:rPr>
      </w:pPr>
      <w:r>
        <w:rPr>
          <w:i/>
          <w:sz w:val="20"/>
          <w:szCs w:val="20"/>
        </w:rPr>
        <w:t>Blum v. Holder</w:t>
      </w:r>
      <w:r>
        <w:rPr>
          <w:sz w:val="20"/>
          <w:szCs w:val="20"/>
        </w:rPr>
        <w:t xml:space="preserve">, </w:t>
      </w:r>
      <w:r w:rsidR="009F1870">
        <w:rPr>
          <w:sz w:val="20"/>
          <w:szCs w:val="20"/>
        </w:rPr>
        <w:t>744 F.3d 790 (1st Cir. 2014)</w:t>
      </w:r>
      <w:r>
        <w:rPr>
          <w:sz w:val="20"/>
          <w:szCs w:val="20"/>
        </w:rPr>
        <w:t xml:space="preserve"> (challenge to constitutionality of Animal Enterprise</w:t>
      </w:r>
      <w:r w:rsidR="008D2699">
        <w:rPr>
          <w:sz w:val="20"/>
          <w:szCs w:val="20"/>
        </w:rPr>
        <w:t xml:space="preserve"> Terrorism Act, 18 U.S.C. § 43)</w:t>
      </w:r>
    </w:p>
    <w:p w14:paraId="3723C07E" w14:textId="77777777" w:rsidR="008B5214" w:rsidRDefault="008B5214" w:rsidP="00C916C0">
      <w:pPr>
        <w:rPr>
          <w:i/>
          <w:sz w:val="20"/>
          <w:szCs w:val="20"/>
        </w:rPr>
      </w:pPr>
    </w:p>
    <w:p w14:paraId="719C62CF" w14:textId="77777777" w:rsidR="008B5214" w:rsidRDefault="008B5214" w:rsidP="00C916C0">
      <w:pPr>
        <w:rPr>
          <w:sz w:val="20"/>
          <w:szCs w:val="20"/>
        </w:rPr>
      </w:pPr>
      <w:r w:rsidRPr="00B8484A">
        <w:rPr>
          <w:i/>
          <w:sz w:val="20"/>
          <w:szCs w:val="20"/>
        </w:rPr>
        <w:t>Ashcroft v. Iqbal</w:t>
      </w:r>
      <w:r>
        <w:rPr>
          <w:sz w:val="20"/>
          <w:szCs w:val="20"/>
        </w:rPr>
        <w:t>, 556 U.S. 662, 129 S. Ct. 1937 (2009) (federal pleading standards)</w:t>
      </w:r>
    </w:p>
    <w:p w14:paraId="17879284" w14:textId="77777777" w:rsidR="008B5214" w:rsidRDefault="008B5214" w:rsidP="00C916C0">
      <w:pPr>
        <w:rPr>
          <w:sz w:val="20"/>
          <w:szCs w:val="20"/>
        </w:rPr>
      </w:pPr>
    </w:p>
    <w:p w14:paraId="470C9A69" w14:textId="77777777" w:rsidR="008B5214" w:rsidRPr="00B8484A" w:rsidRDefault="008B5214" w:rsidP="00C916C0">
      <w:pPr>
        <w:rPr>
          <w:sz w:val="20"/>
          <w:szCs w:val="20"/>
        </w:rPr>
      </w:pPr>
      <w:r>
        <w:rPr>
          <w:i/>
          <w:sz w:val="20"/>
          <w:szCs w:val="20"/>
        </w:rPr>
        <w:t>Nicholas v. Goord</w:t>
      </w:r>
      <w:r>
        <w:rPr>
          <w:sz w:val="20"/>
          <w:szCs w:val="20"/>
        </w:rPr>
        <w:t>, 430 F.3d 652 (2d Cir. 2005) (constitutionality of DNA databanks)</w:t>
      </w:r>
    </w:p>
    <w:p w14:paraId="498C7A6C" w14:textId="77777777" w:rsidR="008B5214" w:rsidRDefault="008B5214" w:rsidP="00C916C0">
      <w:pPr>
        <w:rPr>
          <w:sz w:val="20"/>
          <w:szCs w:val="20"/>
        </w:rPr>
      </w:pPr>
    </w:p>
    <w:p w14:paraId="2D4157A1" w14:textId="77777777" w:rsidR="008B5214" w:rsidRPr="00B8484A" w:rsidRDefault="008B5214" w:rsidP="00C916C0">
      <w:pPr>
        <w:rPr>
          <w:sz w:val="20"/>
          <w:szCs w:val="20"/>
        </w:rPr>
      </w:pPr>
      <w:r>
        <w:rPr>
          <w:i/>
          <w:sz w:val="20"/>
          <w:szCs w:val="20"/>
        </w:rPr>
        <w:t>Hilton v. Wright</w:t>
      </w:r>
      <w:r>
        <w:rPr>
          <w:sz w:val="20"/>
          <w:szCs w:val="20"/>
        </w:rPr>
        <w:t>, 235 F.R.D. 40 (N.D.N.Y. 2006) (class action regarding constitutionality of Hepatitis C treatment protocol in New York prisons)</w:t>
      </w:r>
    </w:p>
    <w:p w14:paraId="3ECB7F86" w14:textId="77777777" w:rsidR="008B5214" w:rsidRDefault="008B5214" w:rsidP="00C916C0">
      <w:pPr>
        <w:rPr>
          <w:sz w:val="20"/>
          <w:szCs w:val="20"/>
        </w:rPr>
      </w:pPr>
    </w:p>
    <w:p w14:paraId="1FE80ED3" w14:textId="77777777" w:rsidR="008B5214" w:rsidRPr="00B8484A" w:rsidRDefault="008B5214" w:rsidP="00C916C0">
      <w:pPr>
        <w:rPr>
          <w:sz w:val="20"/>
          <w:szCs w:val="20"/>
        </w:rPr>
      </w:pPr>
      <w:bookmarkStart w:id="2" w:name="_Hlk77849036"/>
      <w:r w:rsidRPr="00B8484A">
        <w:rPr>
          <w:sz w:val="20"/>
          <w:szCs w:val="20"/>
          <w:u w:val="single"/>
        </w:rPr>
        <w:t>Counsel for Amicus Curiae</w:t>
      </w:r>
      <w:r>
        <w:rPr>
          <w:sz w:val="20"/>
          <w:szCs w:val="20"/>
        </w:rPr>
        <w:t>:</w:t>
      </w:r>
    </w:p>
    <w:p w14:paraId="248D71A5" w14:textId="366A4A9C" w:rsidR="007E52B3" w:rsidRPr="007E52B3" w:rsidRDefault="007E52B3" w:rsidP="00EE6AF9">
      <w:pPr>
        <w:rPr>
          <w:iCs/>
          <w:sz w:val="20"/>
          <w:szCs w:val="20"/>
        </w:rPr>
      </w:pPr>
      <w:r w:rsidRPr="003207A0">
        <w:rPr>
          <w:i/>
          <w:sz w:val="20"/>
          <w:szCs w:val="20"/>
        </w:rPr>
        <w:t>Vega v. Semple</w:t>
      </w:r>
      <w:r>
        <w:rPr>
          <w:iCs/>
          <w:sz w:val="20"/>
          <w:szCs w:val="20"/>
        </w:rPr>
        <w:t xml:space="preserve">, </w:t>
      </w:r>
      <w:r w:rsidR="007B6005">
        <w:rPr>
          <w:iCs/>
          <w:sz w:val="20"/>
          <w:szCs w:val="20"/>
        </w:rPr>
        <w:t>963 F.3d 259 (</w:t>
      </w:r>
      <w:r w:rsidR="00A103D2">
        <w:rPr>
          <w:iCs/>
          <w:sz w:val="20"/>
          <w:szCs w:val="20"/>
        </w:rPr>
        <w:t>2d Cir.</w:t>
      </w:r>
      <w:r w:rsidR="007B6005">
        <w:rPr>
          <w:iCs/>
          <w:sz w:val="20"/>
          <w:szCs w:val="20"/>
        </w:rPr>
        <w:t xml:space="preserve"> 2020</w:t>
      </w:r>
      <w:r w:rsidR="00A103D2">
        <w:rPr>
          <w:iCs/>
          <w:sz w:val="20"/>
          <w:szCs w:val="20"/>
        </w:rPr>
        <w:t>) (Eighth Amendment claims involving radon exposure)</w:t>
      </w:r>
    </w:p>
    <w:p w14:paraId="614D9B3C" w14:textId="77777777" w:rsidR="007E52B3" w:rsidRDefault="007E52B3" w:rsidP="00EE6AF9">
      <w:pPr>
        <w:rPr>
          <w:i/>
          <w:sz w:val="20"/>
          <w:szCs w:val="20"/>
        </w:rPr>
      </w:pPr>
    </w:p>
    <w:p w14:paraId="794933E5" w14:textId="1E00684E" w:rsidR="004B77B0" w:rsidRPr="004B77B0" w:rsidRDefault="004B77B0" w:rsidP="00EE6AF9">
      <w:pPr>
        <w:rPr>
          <w:sz w:val="20"/>
          <w:szCs w:val="20"/>
        </w:rPr>
      </w:pPr>
      <w:r w:rsidRPr="003207A0">
        <w:rPr>
          <w:i/>
          <w:sz w:val="20"/>
          <w:szCs w:val="20"/>
        </w:rPr>
        <w:t>People for the Ethical Treatment of Animals v. Stein</w:t>
      </w:r>
      <w:r>
        <w:rPr>
          <w:sz w:val="20"/>
          <w:szCs w:val="20"/>
        </w:rPr>
        <w:t xml:space="preserve">, </w:t>
      </w:r>
      <w:r w:rsidR="004B73C8">
        <w:rPr>
          <w:sz w:val="20"/>
          <w:szCs w:val="20"/>
        </w:rPr>
        <w:t xml:space="preserve">No. </w:t>
      </w:r>
      <w:r w:rsidRPr="004B77B0">
        <w:rPr>
          <w:sz w:val="20"/>
          <w:szCs w:val="20"/>
        </w:rPr>
        <w:t>17-1669</w:t>
      </w:r>
      <w:r w:rsidR="004B73C8">
        <w:rPr>
          <w:sz w:val="20"/>
          <w:szCs w:val="20"/>
        </w:rPr>
        <w:t xml:space="preserve">, </w:t>
      </w:r>
      <w:r w:rsidR="004B73C8" w:rsidRPr="004B73C8">
        <w:rPr>
          <w:sz w:val="20"/>
          <w:szCs w:val="20"/>
        </w:rPr>
        <w:t>2018 WL 2714684</w:t>
      </w:r>
      <w:r w:rsidR="004B73C8">
        <w:rPr>
          <w:sz w:val="20"/>
          <w:szCs w:val="20"/>
        </w:rPr>
        <w:t xml:space="preserve"> (June 5, 2018)</w:t>
      </w:r>
      <w:r>
        <w:rPr>
          <w:sz w:val="20"/>
          <w:szCs w:val="20"/>
        </w:rPr>
        <w:t xml:space="preserve"> (standing for First Amendment challenge to statute imposing civil liability) </w:t>
      </w:r>
    </w:p>
    <w:p w14:paraId="0858D600" w14:textId="77777777" w:rsidR="004B77B0" w:rsidRDefault="004B77B0" w:rsidP="00EE6AF9">
      <w:pPr>
        <w:rPr>
          <w:i/>
          <w:sz w:val="20"/>
          <w:szCs w:val="20"/>
        </w:rPr>
      </w:pPr>
    </w:p>
    <w:p w14:paraId="53167093" w14:textId="08E42D6C" w:rsidR="00451F1E" w:rsidRPr="00451F1E" w:rsidRDefault="00451F1E" w:rsidP="00EE6AF9">
      <w:pPr>
        <w:rPr>
          <w:sz w:val="20"/>
          <w:szCs w:val="20"/>
        </w:rPr>
      </w:pPr>
      <w:r w:rsidRPr="003207A0">
        <w:rPr>
          <w:i/>
          <w:sz w:val="20"/>
          <w:szCs w:val="20"/>
        </w:rPr>
        <w:t>Landers v. Quality Communications, Inc.</w:t>
      </w:r>
      <w:r>
        <w:rPr>
          <w:sz w:val="20"/>
          <w:szCs w:val="20"/>
        </w:rPr>
        <w:t xml:space="preserve"> (U.S. No. 14-969</w:t>
      </w:r>
      <w:r w:rsidR="00053674">
        <w:rPr>
          <w:sz w:val="20"/>
          <w:szCs w:val="20"/>
        </w:rPr>
        <w:t>)</w:t>
      </w:r>
      <w:r>
        <w:rPr>
          <w:sz w:val="20"/>
          <w:szCs w:val="20"/>
        </w:rPr>
        <w:t xml:space="preserve"> (application </w:t>
      </w:r>
      <w:r w:rsidR="00053674">
        <w:rPr>
          <w:sz w:val="20"/>
          <w:szCs w:val="20"/>
        </w:rPr>
        <w:t>of federal pleading standards) (petition stage)</w:t>
      </w:r>
    </w:p>
    <w:p w14:paraId="1EE9A88C" w14:textId="77777777" w:rsidR="00451F1E" w:rsidRDefault="00451F1E" w:rsidP="00EE6AF9">
      <w:pPr>
        <w:rPr>
          <w:i/>
          <w:sz w:val="20"/>
          <w:szCs w:val="20"/>
        </w:rPr>
      </w:pPr>
    </w:p>
    <w:p w14:paraId="04F3C0FB" w14:textId="42280010" w:rsidR="008B5214" w:rsidRPr="00EE6AF9" w:rsidRDefault="004B73C8" w:rsidP="00EE6AF9">
      <w:pPr>
        <w:rPr>
          <w:sz w:val="20"/>
          <w:szCs w:val="20"/>
        </w:rPr>
      </w:pPr>
      <w:r w:rsidRPr="003207A0">
        <w:rPr>
          <w:i/>
          <w:sz w:val="20"/>
          <w:szCs w:val="20"/>
        </w:rPr>
        <w:t>Wood v. Moss</w:t>
      </w:r>
      <w:r>
        <w:rPr>
          <w:sz w:val="20"/>
          <w:szCs w:val="20"/>
        </w:rPr>
        <w:t>, 134 S. Ct. 2056 (2014)</w:t>
      </w:r>
      <w:r w:rsidR="008B5214">
        <w:rPr>
          <w:sz w:val="20"/>
          <w:szCs w:val="20"/>
        </w:rPr>
        <w:t xml:space="preserve"> (application of </w:t>
      </w:r>
      <w:r w:rsidR="00451F1E">
        <w:rPr>
          <w:sz w:val="20"/>
          <w:szCs w:val="20"/>
        </w:rPr>
        <w:t>federal</w:t>
      </w:r>
      <w:r w:rsidR="008B5214">
        <w:rPr>
          <w:sz w:val="20"/>
          <w:szCs w:val="20"/>
        </w:rPr>
        <w:t xml:space="preserve"> pleading</w:t>
      </w:r>
      <w:r w:rsidR="00451F1E">
        <w:rPr>
          <w:sz w:val="20"/>
          <w:szCs w:val="20"/>
        </w:rPr>
        <w:t xml:space="preserve"> standards</w:t>
      </w:r>
      <w:r w:rsidR="008B5214">
        <w:rPr>
          <w:sz w:val="20"/>
          <w:szCs w:val="20"/>
        </w:rPr>
        <w:t>)</w:t>
      </w:r>
    </w:p>
    <w:p w14:paraId="163F008D" w14:textId="77777777" w:rsidR="008B5214" w:rsidRPr="00AB43A6" w:rsidRDefault="008B5214" w:rsidP="00EE6AF9">
      <w:pPr>
        <w:rPr>
          <w:sz w:val="20"/>
          <w:szCs w:val="20"/>
        </w:rPr>
      </w:pPr>
    </w:p>
    <w:p w14:paraId="0A04F0E0" w14:textId="2E3235CF" w:rsidR="008A44FE" w:rsidRDefault="008B5214" w:rsidP="00CD0DF8">
      <w:pPr>
        <w:rPr>
          <w:sz w:val="20"/>
          <w:szCs w:val="20"/>
        </w:rPr>
      </w:pPr>
      <w:r w:rsidRPr="003207A0">
        <w:rPr>
          <w:i/>
          <w:sz w:val="20"/>
          <w:szCs w:val="20"/>
        </w:rPr>
        <w:t>Minneci v. Pollard</w:t>
      </w:r>
      <w:r w:rsidR="004B73C8">
        <w:rPr>
          <w:sz w:val="20"/>
          <w:szCs w:val="20"/>
        </w:rPr>
        <w:t>, 565 U.S. 118 (2012</w:t>
      </w:r>
      <w:r>
        <w:rPr>
          <w:sz w:val="20"/>
          <w:szCs w:val="20"/>
        </w:rPr>
        <w:t>) (</w:t>
      </w:r>
      <w:r>
        <w:rPr>
          <w:i/>
          <w:sz w:val="20"/>
          <w:szCs w:val="20"/>
        </w:rPr>
        <w:t>Bivens</w:t>
      </w:r>
      <w:r>
        <w:rPr>
          <w:sz w:val="20"/>
          <w:szCs w:val="20"/>
        </w:rPr>
        <w:t xml:space="preserve"> liability for employees of private contractors)</w:t>
      </w:r>
    </w:p>
    <w:p w14:paraId="7F49DF82" w14:textId="5E4335B3" w:rsidR="00C212AB" w:rsidRDefault="00C212AB">
      <w:pPr>
        <w:widowControl/>
        <w:autoSpaceDE/>
        <w:autoSpaceDN/>
        <w:adjustRightInd/>
        <w:rPr>
          <w:i/>
          <w:sz w:val="20"/>
          <w:szCs w:val="20"/>
        </w:rPr>
      </w:pPr>
    </w:p>
    <w:p w14:paraId="6CA03B4E" w14:textId="5DD2E938" w:rsidR="008B5214" w:rsidRPr="00F92017" w:rsidRDefault="008B5214" w:rsidP="00C916C0">
      <w:pPr>
        <w:rPr>
          <w:sz w:val="20"/>
          <w:szCs w:val="20"/>
        </w:rPr>
      </w:pPr>
      <w:r>
        <w:rPr>
          <w:i/>
          <w:sz w:val="20"/>
          <w:szCs w:val="20"/>
        </w:rPr>
        <w:t>In re Neurontin Marketing, sales Practices and Products Liability Litigation</w:t>
      </w:r>
      <w:r>
        <w:rPr>
          <w:sz w:val="20"/>
          <w:szCs w:val="20"/>
        </w:rPr>
        <w:t xml:space="preserve"> (D. Mass. MDL Docket No. 1629) (Aug. 29, 2011) (professional responsibility in the context of Multi-District Litigation)</w:t>
      </w:r>
    </w:p>
    <w:p w14:paraId="5A100769" w14:textId="77777777" w:rsidR="008B5214" w:rsidRDefault="008B5214" w:rsidP="00C916C0">
      <w:pPr>
        <w:rPr>
          <w:i/>
          <w:sz w:val="20"/>
          <w:szCs w:val="20"/>
        </w:rPr>
      </w:pPr>
    </w:p>
    <w:p w14:paraId="33F92C86" w14:textId="53E97BA1" w:rsidR="008B5214" w:rsidRPr="00A674C8" w:rsidRDefault="008B5214" w:rsidP="00C916C0">
      <w:pPr>
        <w:rPr>
          <w:sz w:val="20"/>
          <w:szCs w:val="20"/>
        </w:rPr>
      </w:pPr>
      <w:r w:rsidRPr="003207A0">
        <w:rPr>
          <w:i/>
          <w:sz w:val="20"/>
          <w:szCs w:val="20"/>
        </w:rPr>
        <w:t>Coble v. Texas</w:t>
      </w:r>
      <w:r w:rsidRPr="00A674C8">
        <w:rPr>
          <w:i/>
          <w:sz w:val="20"/>
          <w:szCs w:val="20"/>
        </w:rPr>
        <w:t xml:space="preserve"> </w:t>
      </w:r>
      <w:r w:rsidRPr="00A674C8">
        <w:rPr>
          <w:sz w:val="20"/>
          <w:szCs w:val="20"/>
        </w:rPr>
        <w:t>(U.S. No. 10-1271) (relationship between Eighth Amendment and evidentiary standards in death penalty cases)</w:t>
      </w:r>
      <w:r w:rsidR="00053674">
        <w:rPr>
          <w:sz w:val="20"/>
          <w:szCs w:val="20"/>
        </w:rPr>
        <w:t xml:space="preserve"> (petition stage)</w:t>
      </w:r>
    </w:p>
    <w:p w14:paraId="792DE14D" w14:textId="77777777" w:rsidR="008B5214" w:rsidRDefault="008B5214" w:rsidP="00C916C0">
      <w:pPr>
        <w:rPr>
          <w:i/>
          <w:sz w:val="20"/>
          <w:szCs w:val="20"/>
        </w:rPr>
      </w:pPr>
    </w:p>
    <w:p w14:paraId="702931E5" w14:textId="7FEC5D55" w:rsidR="008B5214" w:rsidRDefault="008B5214" w:rsidP="00C916C0">
      <w:pPr>
        <w:rPr>
          <w:sz w:val="20"/>
          <w:szCs w:val="20"/>
        </w:rPr>
      </w:pPr>
      <w:r w:rsidRPr="003207A0">
        <w:rPr>
          <w:i/>
          <w:sz w:val="20"/>
          <w:szCs w:val="20"/>
        </w:rPr>
        <w:t>Pliva, Inc. v. Mensing</w:t>
      </w:r>
      <w:r w:rsidR="004B73C8">
        <w:rPr>
          <w:sz w:val="20"/>
          <w:szCs w:val="20"/>
        </w:rPr>
        <w:t>, 564 U.S. 604 (2011)</w:t>
      </w:r>
      <w:r>
        <w:rPr>
          <w:sz w:val="20"/>
          <w:szCs w:val="20"/>
        </w:rPr>
        <w:t xml:space="preserve"> (relationship between preemption and pleading rules)</w:t>
      </w:r>
    </w:p>
    <w:p w14:paraId="776BFFD2" w14:textId="77777777" w:rsidR="008B5214" w:rsidRDefault="008B5214" w:rsidP="00C916C0">
      <w:pPr>
        <w:rPr>
          <w:sz w:val="20"/>
          <w:szCs w:val="20"/>
        </w:rPr>
      </w:pPr>
    </w:p>
    <w:p w14:paraId="05420F35" w14:textId="1B1A1558" w:rsidR="008B5214" w:rsidRDefault="008B5214" w:rsidP="00C916C0">
      <w:pPr>
        <w:rPr>
          <w:sz w:val="20"/>
          <w:szCs w:val="20"/>
        </w:rPr>
      </w:pPr>
      <w:r w:rsidRPr="003207A0">
        <w:rPr>
          <w:i/>
          <w:sz w:val="20"/>
          <w:szCs w:val="20"/>
        </w:rPr>
        <w:t>Argueta v. United States Immigration and Customs Enforcement</w:t>
      </w:r>
      <w:r w:rsidR="004B73C8">
        <w:rPr>
          <w:sz w:val="20"/>
          <w:szCs w:val="20"/>
        </w:rPr>
        <w:t>, 643 F.3d 60 (3d Cir. 2011)</w:t>
      </w:r>
      <w:r>
        <w:rPr>
          <w:sz w:val="20"/>
          <w:szCs w:val="20"/>
        </w:rPr>
        <w:t xml:space="preserve"> (scope of supervisory liability against federal officials)</w:t>
      </w:r>
    </w:p>
    <w:p w14:paraId="524E17BB" w14:textId="77777777" w:rsidR="008B5214" w:rsidRDefault="008B5214" w:rsidP="00C916C0">
      <w:pPr>
        <w:rPr>
          <w:sz w:val="20"/>
          <w:szCs w:val="20"/>
        </w:rPr>
      </w:pPr>
    </w:p>
    <w:p w14:paraId="18F1329C" w14:textId="77777777" w:rsidR="008B5214" w:rsidRDefault="008B5214" w:rsidP="008E4952">
      <w:pPr>
        <w:rPr>
          <w:sz w:val="20"/>
          <w:szCs w:val="20"/>
        </w:rPr>
      </w:pPr>
      <w:r w:rsidRPr="00F36F48">
        <w:rPr>
          <w:i/>
          <w:sz w:val="20"/>
          <w:szCs w:val="20"/>
        </w:rPr>
        <w:t>Gee v. Pacheco</w:t>
      </w:r>
      <w:r>
        <w:rPr>
          <w:sz w:val="20"/>
          <w:szCs w:val="20"/>
        </w:rPr>
        <w:t>, 627 F.3d 1778 (10th Cir. 2010) (pleading standards in prisoners’ rights case)</w:t>
      </w:r>
    </w:p>
    <w:p w14:paraId="782F3DB2" w14:textId="77777777" w:rsidR="008B5214" w:rsidRDefault="008B5214" w:rsidP="00C916C0">
      <w:pPr>
        <w:rPr>
          <w:sz w:val="20"/>
          <w:szCs w:val="20"/>
        </w:rPr>
      </w:pPr>
    </w:p>
    <w:p w14:paraId="475ECA41" w14:textId="7E55850A" w:rsidR="008B5214" w:rsidRDefault="008B5214" w:rsidP="00C916C0">
      <w:pPr>
        <w:rPr>
          <w:sz w:val="20"/>
          <w:szCs w:val="20"/>
        </w:rPr>
      </w:pPr>
      <w:r w:rsidRPr="003207A0">
        <w:rPr>
          <w:i/>
          <w:sz w:val="20"/>
          <w:szCs w:val="20"/>
        </w:rPr>
        <w:t>Renfro v. Unisys Corp.</w:t>
      </w:r>
      <w:r w:rsidR="004B73C8">
        <w:rPr>
          <w:sz w:val="20"/>
          <w:szCs w:val="20"/>
        </w:rPr>
        <w:t xml:space="preserve">, 671 F.3d 314 </w:t>
      </w:r>
      <w:r>
        <w:rPr>
          <w:sz w:val="20"/>
          <w:szCs w:val="20"/>
        </w:rPr>
        <w:t>(</w:t>
      </w:r>
      <w:r w:rsidR="004B73C8">
        <w:rPr>
          <w:sz w:val="20"/>
          <w:szCs w:val="20"/>
        </w:rPr>
        <w:t>2011</w:t>
      </w:r>
      <w:r>
        <w:rPr>
          <w:sz w:val="20"/>
          <w:szCs w:val="20"/>
        </w:rPr>
        <w:t>) (pleading standard in ERISA case)</w:t>
      </w:r>
    </w:p>
    <w:bookmarkEnd w:id="2"/>
    <w:p w14:paraId="1A81EB5E" w14:textId="77777777" w:rsidR="008B5214" w:rsidRDefault="008B5214" w:rsidP="00C916C0">
      <w:pPr>
        <w:rPr>
          <w:sz w:val="20"/>
          <w:szCs w:val="20"/>
        </w:rPr>
      </w:pPr>
    </w:p>
    <w:p w14:paraId="67311A1F" w14:textId="67AD4CE2" w:rsidR="00EC163F" w:rsidRDefault="00EC163F">
      <w:pPr>
        <w:widowControl/>
        <w:autoSpaceDE/>
        <w:autoSpaceDN/>
        <w:adjustRightInd/>
        <w:rPr>
          <w:b/>
          <w:sz w:val="20"/>
          <w:szCs w:val="20"/>
          <w:u w:val="single"/>
        </w:rPr>
      </w:pPr>
    </w:p>
    <w:p w14:paraId="052F4121" w14:textId="3ED75DAA" w:rsidR="008B5214" w:rsidRPr="00F36F48" w:rsidRDefault="008B5214" w:rsidP="00F36F48">
      <w:pPr>
        <w:ind w:left="-180"/>
        <w:rPr>
          <w:b/>
          <w:sz w:val="20"/>
          <w:szCs w:val="20"/>
          <w:u w:val="single"/>
        </w:rPr>
      </w:pPr>
      <w:r>
        <w:rPr>
          <w:b/>
          <w:sz w:val="20"/>
          <w:szCs w:val="20"/>
          <w:u w:val="single"/>
        </w:rPr>
        <w:t>SELECTED MEDIA APPEARANCES</w:t>
      </w:r>
    </w:p>
    <w:p w14:paraId="00E24983" w14:textId="77777777" w:rsidR="00493268" w:rsidRDefault="00493268" w:rsidP="00A26CBA">
      <w:pPr>
        <w:rPr>
          <w:i/>
          <w:sz w:val="20"/>
          <w:szCs w:val="20"/>
        </w:rPr>
      </w:pPr>
    </w:p>
    <w:p w14:paraId="333C31CB" w14:textId="11FA0428" w:rsidR="00DD5277" w:rsidRPr="00CD3AEA" w:rsidRDefault="00CD3AEA" w:rsidP="00A26CBA">
      <w:pPr>
        <w:rPr>
          <w:iCs/>
          <w:sz w:val="20"/>
          <w:szCs w:val="20"/>
        </w:rPr>
      </w:pPr>
      <w:r w:rsidRPr="00CD3AEA">
        <w:rPr>
          <w:i/>
          <w:sz w:val="20"/>
          <w:szCs w:val="20"/>
        </w:rPr>
        <w:t>Who Gave ICE Permission to Trample the Constitution?</w:t>
      </w:r>
      <w:r w:rsidRPr="00CD3AEA">
        <w:rPr>
          <w:iCs/>
          <w:sz w:val="20"/>
          <w:szCs w:val="20"/>
        </w:rPr>
        <w:t xml:space="preserve"> Amicus Podcast with Dahlia Lithwick</w:t>
      </w:r>
      <w:r>
        <w:rPr>
          <w:iCs/>
          <w:sz w:val="20"/>
          <w:szCs w:val="20"/>
        </w:rPr>
        <w:t xml:space="preserve"> (</w:t>
      </w:r>
      <w:r w:rsidRPr="00CD3AEA">
        <w:rPr>
          <w:iCs/>
          <w:sz w:val="20"/>
          <w:szCs w:val="20"/>
        </w:rPr>
        <w:t>featured guest</w:t>
      </w:r>
      <w:r>
        <w:rPr>
          <w:iCs/>
          <w:sz w:val="20"/>
          <w:szCs w:val="20"/>
        </w:rPr>
        <w:t xml:space="preserve">), </w:t>
      </w:r>
      <w:r w:rsidRPr="00CD3AEA">
        <w:rPr>
          <w:iCs/>
          <w:sz w:val="20"/>
          <w:szCs w:val="20"/>
        </w:rPr>
        <w:t>Jan. 24, 2026</w:t>
      </w:r>
    </w:p>
    <w:p w14:paraId="1C69BA1E" w14:textId="77777777" w:rsidR="00DD5277" w:rsidRDefault="00DD5277" w:rsidP="00A26CBA">
      <w:pPr>
        <w:rPr>
          <w:i/>
          <w:sz w:val="20"/>
          <w:szCs w:val="20"/>
        </w:rPr>
      </w:pPr>
    </w:p>
    <w:p w14:paraId="08BEA960" w14:textId="03694B95" w:rsidR="00206B41" w:rsidRPr="00206B41" w:rsidRDefault="00206B41" w:rsidP="00A26CBA">
      <w:pPr>
        <w:rPr>
          <w:iCs/>
          <w:sz w:val="20"/>
          <w:szCs w:val="20"/>
        </w:rPr>
      </w:pPr>
      <w:r>
        <w:rPr>
          <w:i/>
          <w:sz w:val="20"/>
          <w:szCs w:val="20"/>
        </w:rPr>
        <w:t>Breaking the Deadlock</w:t>
      </w:r>
      <w:r>
        <w:rPr>
          <w:iCs/>
          <w:sz w:val="20"/>
          <w:szCs w:val="20"/>
        </w:rPr>
        <w:t>, PBS</w:t>
      </w:r>
      <w:r w:rsidR="00CD3AEA">
        <w:rPr>
          <w:iCs/>
          <w:sz w:val="20"/>
          <w:szCs w:val="20"/>
        </w:rPr>
        <w:t xml:space="preserve"> (content advisor)</w:t>
      </w:r>
      <w:r>
        <w:rPr>
          <w:iCs/>
          <w:sz w:val="20"/>
          <w:szCs w:val="20"/>
        </w:rPr>
        <w:t>, April 11, 2025</w:t>
      </w:r>
    </w:p>
    <w:p w14:paraId="30DAFB4D" w14:textId="77777777" w:rsidR="00206B41" w:rsidRDefault="00206B41" w:rsidP="00A26CBA">
      <w:pPr>
        <w:rPr>
          <w:i/>
          <w:sz w:val="20"/>
          <w:szCs w:val="20"/>
        </w:rPr>
      </w:pPr>
    </w:p>
    <w:p w14:paraId="623EE2B0" w14:textId="15747C8D" w:rsidR="006F1258" w:rsidRPr="006F1258" w:rsidRDefault="006F1258" w:rsidP="00A26CBA">
      <w:pPr>
        <w:rPr>
          <w:iCs/>
          <w:sz w:val="20"/>
          <w:szCs w:val="20"/>
        </w:rPr>
      </w:pPr>
      <w:r>
        <w:rPr>
          <w:i/>
          <w:sz w:val="20"/>
          <w:szCs w:val="20"/>
        </w:rPr>
        <w:t>16 Crucial Words that Went Missing from a Landmark Civil Rights Law</w:t>
      </w:r>
      <w:r>
        <w:rPr>
          <w:iCs/>
          <w:sz w:val="20"/>
          <w:szCs w:val="20"/>
        </w:rPr>
        <w:t>, N.Y. Times, May 15, 2023</w:t>
      </w:r>
    </w:p>
    <w:p w14:paraId="2643C1F5" w14:textId="77777777" w:rsidR="006F1258" w:rsidRDefault="006F1258" w:rsidP="00A26CBA">
      <w:pPr>
        <w:rPr>
          <w:i/>
          <w:sz w:val="20"/>
          <w:szCs w:val="20"/>
        </w:rPr>
      </w:pPr>
    </w:p>
    <w:p w14:paraId="795E0BB8" w14:textId="77777777" w:rsidR="000F7FC2" w:rsidRPr="000F7FC2" w:rsidRDefault="000F7FC2" w:rsidP="000F7FC2">
      <w:pPr>
        <w:rPr>
          <w:iCs/>
          <w:sz w:val="20"/>
          <w:szCs w:val="20"/>
        </w:rPr>
      </w:pPr>
      <w:r>
        <w:rPr>
          <w:i/>
          <w:sz w:val="20"/>
          <w:szCs w:val="20"/>
        </w:rPr>
        <w:t>$53M Deal in Restrictive-Area Rikers Suit</w:t>
      </w:r>
      <w:r>
        <w:rPr>
          <w:iCs/>
          <w:sz w:val="20"/>
          <w:szCs w:val="20"/>
        </w:rPr>
        <w:t>, N.Y. Daily News, April 20, 2023</w:t>
      </w:r>
    </w:p>
    <w:p w14:paraId="6CBEDD2B" w14:textId="77777777" w:rsidR="000F7FC2" w:rsidRDefault="000F7FC2" w:rsidP="00A26CBA">
      <w:pPr>
        <w:rPr>
          <w:i/>
          <w:sz w:val="20"/>
          <w:szCs w:val="20"/>
        </w:rPr>
      </w:pPr>
    </w:p>
    <w:p w14:paraId="520A586B" w14:textId="27F4932D" w:rsidR="0060475E" w:rsidRDefault="0060475E" w:rsidP="00A26CBA">
      <w:pPr>
        <w:rPr>
          <w:iCs/>
          <w:sz w:val="20"/>
          <w:szCs w:val="20"/>
        </w:rPr>
      </w:pPr>
      <w:r w:rsidRPr="0060475E">
        <w:rPr>
          <w:i/>
          <w:sz w:val="20"/>
          <w:szCs w:val="20"/>
        </w:rPr>
        <w:t xml:space="preserve">For 50 years, It's Been Hard </w:t>
      </w:r>
      <w:r>
        <w:rPr>
          <w:i/>
          <w:sz w:val="20"/>
          <w:szCs w:val="20"/>
        </w:rPr>
        <w:t>t</w:t>
      </w:r>
      <w:r w:rsidRPr="0060475E">
        <w:rPr>
          <w:i/>
          <w:sz w:val="20"/>
          <w:szCs w:val="20"/>
        </w:rPr>
        <w:t xml:space="preserve">o Sue Cops </w:t>
      </w:r>
      <w:r>
        <w:rPr>
          <w:i/>
          <w:sz w:val="20"/>
          <w:szCs w:val="20"/>
        </w:rPr>
        <w:t>f</w:t>
      </w:r>
      <w:r w:rsidRPr="0060475E">
        <w:rPr>
          <w:i/>
          <w:sz w:val="20"/>
          <w:szCs w:val="20"/>
        </w:rPr>
        <w:t xml:space="preserve">or Misconduct. A NY </w:t>
      </w:r>
      <w:r>
        <w:rPr>
          <w:i/>
          <w:sz w:val="20"/>
          <w:szCs w:val="20"/>
        </w:rPr>
        <w:t>L</w:t>
      </w:r>
      <w:r w:rsidRPr="0060475E">
        <w:rPr>
          <w:i/>
          <w:sz w:val="20"/>
          <w:szCs w:val="20"/>
        </w:rPr>
        <w:t xml:space="preserve">awmaker from Syracuse </w:t>
      </w:r>
      <w:r>
        <w:rPr>
          <w:i/>
          <w:sz w:val="20"/>
          <w:szCs w:val="20"/>
        </w:rPr>
        <w:t>H</w:t>
      </w:r>
      <w:r w:rsidRPr="0060475E">
        <w:rPr>
          <w:i/>
          <w:sz w:val="20"/>
          <w:szCs w:val="20"/>
        </w:rPr>
        <w:t xml:space="preserve">as </w:t>
      </w:r>
      <w:r>
        <w:rPr>
          <w:i/>
          <w:sz w:val="20"/>
          <w:szCs w:val="20"/>
        </w:rPr>
        <w:t>A</w:t>
      </w:r>
      <w:r w:rsidRPr="0060475E">
        <w:rPr>
          <w:i/>
          <w:sz w:val="20"/>
          <w:szCs w:val="20"/>
        </w:rPr>
        <w:t xml:space="preserve">nother </w:t>
      </w:r>
      <w:r>
        <w:rPr>
          <w:i/>
          <w:sz w:val="20"/>
          <w:szCs w:val="20"/>
        </w:rPr>
        <w:t>I</w:t>
      </w:r>
      <w:r w:rsidRPr="0060475E">
        <w:rPr>
          <w:i/>
          <w:sz w:val="20"/>
          <w:szCs w:val="20"/>
        </w:rPr>
        <w:t>dea</w:t>
      </w:r>
      <w:r>
        <w:rPr>
          <w:iCs/>
          <w:sz w:val="20"/>
          <w:szCs w:val="20"/>
        </w:rPr>
        <w:t>, Syracuse Post-Standard, December 8, 2021</w:t>
      </w:r>
    </w:p>
    <w:p w14:paraId="5A5C63C1" w14:textId="256BC439" w:rsidR="0060475E" w:rsidRDefault="0060475E" w:rsidP="00A26CBA">
      <w:pPr>
        <w:rPr>
          <w:iCs/>
          <w:sz w:val="20"/>
          <w:szCs w:val="20"/>
        </w:rPr>
      </w:pPr>
    </w:p>
    <w:p w14:paraId="325381C5" w14:textId="42651347" w:rsidR="0060475E" w:rsidRDefault="0060475E" w:rsidP="00A26CBA">
      <w:pPr>
        <w:rPr>
          <w:iCs/>
          <w:sz w:val="20"/>
          <w:szCs w:val="20"/>
        </w:rPr>
      </w:pPr>
      <w:r>
        <w:rPr>
          <w:i/>
          <w:sz w:val="20"/>
          <w:szCs w:val="20"/>
        </w:rPr>
        <w:t>Advocates Protest Qualified Immunity</w:t>
      </w:r>
      <w:r>
        <w:rPr>
          <w:iCs/>
          <w:sz w:val="20"/>
          <w:szCs w:val="20"/>
        </w:rPr>
        <w:t>, Albany Times-Union, June 4, 2021</w:t>
      </w:r>
    </w:p>
    <w:p w14:paraId="3AA1525A" w14:textId="59E10C14" w:rsidR="0060475E" w:rsidRDefault="0060475E" w:rsidP="00A26CBA">
      <w:pPr>
        <w:rPr>
          <w:iCs/>
          <w:sz w:val="20"/>
          <w:szCs w:val="20"/>
        </w:rPr>
      </w:pPr>
    </w:p>
    <w:p w14:paraId="29993CC0" w14:textId="41E4124E" w:rsidR="0060475E" w:rsidRPr="0060475E" w:rsidRDefault="0060475E" w:rsidP="00A26CBA">
      <w:pPr>
        <w:rPr>
          <w:iCs/>
          <w:sz w:val="20"/>
          <w:szCs w:val="20"/>
        </w:rPr>
      </w:pPr>
      <w:r w:rsidRPr="0060475E">
        <w:rPr>
          <w:i/>
          <w:sz w:val="20"/>
          <w:szCs w:val="20"/>
        </w:rPr>
        <w:t>Perspectives: A Year After George Floyd’s Murder</w:t>
      </w:r>
      <w:r>
        <w:rPr>
          <w:iCs/>
          <w:sz w:val="20"/>
          <w:szCs w:val="20"/>
        </w:rPr>
        <w:t>, Los Angeles Times, May 5, 2021</w:t>
      </w:r>
    </w:p>
    <w:p w14:paraId="743ABEEC" w14:textId="77777777" w:rsidR="0060475E" w:rsidRDefault="0060475E" w:rsidP="00A26CBA">
      <w:pPr>
        <w:rPr>
          <w:i/>
          <w:sz w:val="20"/>
          <w:szCs w:val="20"/>
        </w:rPr>
      </w:pPr>
    </w:p>
    <w:p w14:paraId="50DEA577" w14:textId="71EEE100" w:rsidR="003D1579" w:rsidRPr="003D1579" w:rsidRDefault="003D1579" w:rsidP="00A26CBA">
      <w:pPr>
        <w:rPr>
          <w:iCs/>
          <w:sz w:val="20"/>
          <w:szCs w:val="20"/>
        </w:rPr>
      </w:pPr>
      <w:r>
        <w:rPr>
          <w:i/>
          <w:sz w:val="20"/>
          <w:szCs w:val="20"/>
        </w:rPr>
        <w:t>After Trump’s Drubbing in the Courts, Liberals Fear a Legal Hangover</w:t>
      </w:r>
      <w:r>
        <w:rPr>
          <w:iCs/>
          <w:sz w:val="20"/>
          <w:szCs w:val="20"/>
        </w:rPr>
        <w:t>, Politico, January 1, 2021</w:t>
      </w:r>
    </w:p>
    <w:p w14:paraId="5EBB9A15" w14:textId="77777777" w:rsidR="003D1579" w:rsidRDefault="003D1579" w:rsidP="00A26CBA">
      <w:pPr>
        <w:rPr>
          <w:i/>
          <w:sz w:val="20"/>
          <w:szCs w:val="20"/>
        </w:rPr>
      </w:pPr>
    </w:p>
    <w:p w14:paraId="34FA0C1C" w14:textId="75D393EB" w:rsidR="006C19E3" w:rsidRPr="006C19E3" w:rsidRDefault="006C19E3" w:rsidP="00A26CBA">
      <w:pPr>
        <w:rPr>
          <w:iCs/>
          <w:sz w:val="20"/>
          <w:szCs w:val="20"/>
        </w:rPr>
      </w:pPr>
      <w:r w:rsidRPr="006C19E3">
        <w:rPr>
          <w:i/>
          <w:sz w:val="20"/>
          <w:szCs w:val="20"/>
        </w:rPr>
        <w:t>Trump’s Lawyers Have Muddied Their Own Arguments Against Subpoenas</w:t>
      </w:r>
      <w:r>
        <w:rPr>
          <w:iCs/>
          <w:sz w:val="20"/>
          <w:szCs w:val="20"/>
        </w:rPr>
        <w:t>, Huffington Post, January 29, 2020</w:t>
      </w:r>
    </w:p>
    <w:p w14:paraId="1FFF43B6" w14:textId="77777777" w:rsidR="006C19E3" w:rsidRDefault="006C19E3" w:rsidP="00A26CBA">
      <w:pPr>
        <w:rPr>
          <w:i/>
          <w:sz w:val="20"/>
          <w:szCs w:val="20"/>
        </w:rPr>
      </w:pPr>
    </w:p>
    <w:p w14:paraId="042AD4C0" w14:textId="77AF6D41" w:rsidR="003A7231" w:rsidRPr="003A7231" w:rsidRDefault="003A7231" w:rsidP="00A26CBA">
      <w:pPr>
        <w:rPr>
          <w:iCs/>
          <w:sz w:val="20"/>
          <w:szCs w:val="20"/>
        </w:rPr>
      </w:pPr>
      <w:r w:rsidRPr="003A7231">
        <w:rPr>
          <w:i/>
          <w:sz w:val="20"/>
          <w:szCs w:val="20"/>
        </w:rPr>
        <w:t>Democrats Insist They Haven’t Been Wasting Time On Trump’s Tax Returns</w:t>
      </w:r>
      <w:r>
        <w:rPr>
          <w:iCs/>
          <w:sz w:val="20"/>
          <w:szCs w:val="20"/>
        </w:rPr>
        <w:t xml:space="preserve">, Huffington Post, </w:t>
      </w:r>
      <w:r w:rsidR="00A103D2">
        <w:rPr>
          <w:iCs/>
          <w:sz w:val="20"/>
          <w:szCs w:val="20"/>
        </w:rPr>
        <w:t>August 27, 2019</w:t>
      </w:r>
    </w:p>
    <w:p w14:paraId="7A307907" w14:textId="77777777" w:rsidR="003A7231" w:rsidRDefault="003A7231" w:rsidP="00A26CBA">
      <w:pPr>
        <w:rPr>
          <w:i/>
          <w:sz w:val="20"/>
          <w:szCs w:val="20"/>
        </w:rPr>
      </w:pPr>
    </w:p>
    <w:p w14:paraId="309FFE7C" w14:textId="77777777" w:rsidR="00493268" w:rsidRPr="007E52B3" w:rsidRDefault="007E52B3" w:rsidP="00A26CBA">
      <w:pPr>
        <w:rPr>
          <w:iCs/>
          <w:sz w:val="20"/>
          <w:szCs w:val="20"/>
        </w:rPr>
      </w:pPr>
      <w:r w:rsidRPr="007E52B3">
        <w:rPr>
          <w:i/>
          <w:sz w:val="20"/>
          <w:szCs w:val="20"/>
        </w:rPr>
        <w:t>The Trump Tax Return Case Could Take A Year Or Longer</w:t>
      </w:r>
      <w:r>
        <w:rPr>
          <w:iCs/>
          <w:sz w:val="20"/>
          <w:szCs w:val="20"/>
        </w:rPr>
        <w:t xml:space="preserve">, </w:t>
      </w:r>
      <w:r w:rsidRPr="007E52B3">
        <w:rPr>
          <w:sz w:val="20"/>
          <w:szCs w:val="20"/>
        </w:rPr>
        <w:t>Huffington Post</w:t>
      </w:r>
      <w:r>
        <w:rPr>
          <w:iCs/>
          <w:sz w:val="20"/>
          <w:szCs w:val="20"/>
        </w:rPr>
        <w:t>, July 10, 2019</w:t>
      </w:r>
    </w:p>
    <w:p w14:paraId="04F295B8" w14:textId="77777777" w:rsidR="00505900" w:rsidRDefault="00505900" w:rsidP="00A26CBA">
      <w:pPr>
        <w:rPr>
          <w:i/>
          <w:sz w:val="20"/>
          <w:szCs w:val="20"/>
        </w:rPr>
      </w:pPr>
    </w:p>
    <w:p w14:paraId="69666FEF" w14:textId="77777777" w:rsidR="004A55D0" w:rsidRDefault="004A55D0" w:rsidP="00A26CBA">
      <w:pPr>
        <w:rPr>
          <w:sz w:val="20"/>
          <w:szCs w:val="20"/>
        </w:rPr>
      </w:pPr>
      <w:r>
        <w:rPr>
          <w:i/>
          <w:sz w:val="20"/>
          <w:szCs w:val="20"/>
        </w:rPr>
        <w:t>How an “Apprentice” Contestant’s Lawsuit Could Haunt Trump</w:t>
      </w:r>
      <w:r>
        <w:rPr>
          <w:sz w:val="20"/>
          <w:szCs w:val="20"/>
        </w:rPr>
        <w:t>, Associated Press, March 30, 2018</w:t>
      </w:r>
    </w:p>
    <w:p w14:paraId="19E11797" w14:textId="77777777" w:rsidR="00090F6A" w:rsidRDefault="00090F6A" w:rsidP="00A26CBA">
      <w:pPr>
        <w:rPr>
          <w:sz w:val="20"/>
          <w:szCs w:val="20"/>
        </w:rPr>
      </w:pPr>
    </w:p>
    <w:p w14:paraId="6B52C7AE" w14:textId="77777777" w:rsidR="00090F6A" w:rsidRPr="00090F6A" w:rsidRDefault="00090F6A" w:rsidP="00A26CBA">
      <w:pPr>
        <w:rPr>
          <w:sz w:val="20"/>
          <w:szCs w:val="20"/>
        </w:rPr>
      </w:pPr>
      <w:r>
        <w:rPr>
          <w:i/>
          <w:sz w:val="20"/>
          <w:szCs w:val="20"/>
        </w:rPr>
        <w:t>City Agrees to Pay Rikers Inmates It Forced Back Into Solitary Confinement</w:t>
      </w:r>
      <w:r>
        <w:rPr>
          <w:sz w:val="20"/>
          <w:szCs w:val="20"/>
        </w:rPr>
        <w:t>, N.Y. Times, December 12, 2017</w:t>
      </w:r>
    </w:p>
    <w:p w14:paraId="61C35785" w14:textId="77777777" w:rsidR="004A55D0" w:rsidRDefault="004A55D0" w:rsidP="00A26CBA">
      <w:pPr>
        <w:rPr>
          <w:i/>
          <w:sz w:val="20"/>
          <w:szCs w:val="20"/>
        </w:rPr>
      </w:pPr>
    </w:p>
    <w:p w14:paraId="1E016628" w14:textId="77777777" w:rsidR="00A26CBA" w:rsidRPr="00A26CBA" w:rsidRDefault="00A26CBA" w:rsidP="00A26CBA">
      <w:pPr>
        <w:rPr>
          <w:sz w:val="20"/>
          <w:szCs w:val="20"/>
        </w:rPr>
      </w:pPr>
      <w:r>
        <w:rPr>
          <w:i/>
          <w:sz w:val="20"/>
          <w:szCs w:val="20"/>
        </w:rPr>
        <w:t>Inmates to get $5M in S</w:t>
      </w:r>
      <w:r w:rsidRPr="00A26CBA">
        <w:rPr>
          <w:i/>
          <w:sz w:val="20"/>
          <w:szCs w:val="20"/>
        </w:rPr>
        <w:t xml:space="preserve">olitary </w:t>
      </w:r>
      <w:r>
        <w:rPr>
          <w:i/>
          <w:sz w:val="20"/>
          <w:szCs w:val="20"/>
        </w:rPr>
        <w:t>S</w:t>
      </w:r>
      <w:r w:rsidRPr="00A26CBA">
        <w:rPr>
          <w:i/>
          <w:sz w:val="20"/>
          <w:szCs w:val="20"/>
        </w:rPr>
        <w:t>uit</w:t>
      </w:r>
      <w:r>
        <w:rPr>
          <w:sz w:val="20"/>
          <w:szCs w:val="20"/>
        </w:rPr>
        <w:t>, N.Y. Daily News, August 25, 2017</w:t>
      </w:r>
    </w:p>
    <w:p w14:paraId="36B8C208" w14:textId="77777777" w:rsidR="00A26CBA" w:rsidRPr="00A26CBA" w:rsidRDefault="00A26CBA" w:rsidP="00A26CBA">
      <w:pPr>
        <w:rPr>
          <w:i/>
          <w:sz w:val="20"/>
          <w:szCs w:val="20"/>
        </w:rPr>
      </w:pPr>
    </w:p>
    <w:p w14:paraId="68F87AE8" w14:textId="77777777" w:rsidR="00A26CBA" w:rsidRDefault="00A26CBA" w:rsidP="00A26CBA">
      <w:pPr>
        <w:rPr>
          <w:sz w:val="20"/>
          <w:szCs w:val="20"/>
        </w:rPr>
      </w:pPr>
      <w:r w:rsidRPr="00A26CBA">
        <w:rPr>
          <w:i/>
          <w:sz w:val="20"/>
          <w:szCs w:val="20"/>
        </w:rPr>
        <w:t xml:space="preserve">Trump </w:t>
      </w:r>
      <w:r>
        <w:rPr>
          <w:i/>
          <w:sz w:val="20"/>
          <w:szCs w:val="20"/>
        </w:rPr>
        <w:t>W</w:t>
      </w:r>
      <w:r w:rsidRPr="00A26CBA">
        <w:rPr>
          <w:i/>
          <w:sz w:val="20"/>
          <w:szCs w:val="20"/>
        </w:rPr>
        <w:t xml:space="preserve">eighs </w:t>
      </w:r>
      <w:r>
        <w:rPr>
          <w:i/>
          <w:sz w:val="20"/>
          <w:szCs w:val="20"/>
        </w:rPr>
        <w:t>R</w:t>
      </w:r>
      <w:r w:rsidRPr="00A26CBA">
        <w:rPr>
          <w:i/>
          <w:sz w:val="20"/>
          <w:szCs w:val="20"/>
        </w:rPr>
        <w:t xml:space="preserve">evised </w:t>
      </w:r>
      <w:r>
        <w:rPr>
          <w:i/>
          <w:sz w:val="20"/>
          <w:szCs w:val="20"/>
        </w:rPr>
        <w:t>T</w:t>
      </w:r>
      <w:r w:rsidRPr="00A26CBA">
        <w:rPr>
          <w:i/>
          <w:sz w:val="20"/>
          <w:szCs w:val="20"/>
        </w:rPr>
        <w:t xml:space="preserve">ravel </w:t>
      </w:r>
      <w:r>
        <w:rPr>
          <w:i/>
          <w:sz w:val="20"/>
          <w:szCs w:val="20"/>
        </w:rPr>
        <w:t>B</w:t>
      </w:r>
      <w:r w:rsidRPr="00A26CBA">
        <w:rPr>
          <w:i/>
          <w:sz w:val="20"/>
          <w:szCs w:val="20"/>
        </w:rPr>
        <w:t xml:space="preserve">an, Supreme Court </w:t>
      </w:r>
      <w:r>
        <w:rPr>
          <w:i/>
          <w:sz w:val="20"/>
          <w:szCs w:val="20"/>
        </w:rPr>
        <w:t>T</w:t>
      </w:r>
      <w:r w:rsidRPr="00A26CBA">
        <w:rPr>
          <w:i/>
          <w:sz w:val="20"/>
          <w:szCs w:val="20"/>
        </w:rPr>
        <w:t xml:space="preserve">est </w:t>
      </w:r>
      <w:r>
        <w:rPr>
          <w:i/>
          <w:sz w:val="20"/>
          <w:szCs w:val="20"/>
        </w:rPr>
        <w:t>S</w:t>
      </w:r>
      <w:r w:rsidRPr="00A26CBA">
        <w:rPr>
          <w:i/>
          <w:sz w:val="20"/>
          <w:szCs w:val="20"/>
        </w:rPr>
        <w:t xml:space="preserve">till </w:t>
      </w:r>
      <w:r>
        <w:rPr>
          <w:i/>
          <w:sz w:val="20"/>
          <w:szCs w:val="20"/>
        </w:rPr>
        <w:t>P</w:t>
      </w:r>
      <w:r w:rsidRPr="00A26CBA">
        <w:rPr>
          <w:i/>
          <w:sz w:val="20"/>
          <w:szCs w:val="20"/>
        </w:rPr>
        <w:t>ossible</w:t>
      </w:r>
      <w:r>
        <w:rPr>
          <w:sz w:val="20"/>
          <w:szCs w:val="20"/>
        </w:rPr>
        <w:t>, Reuters, February 11, 2017</w:t>
      </w:r>
    </w:p>
    <w:p w14:paraId="1F8FF37F" w14:textId="77777777" w:rsidR="00A26CBA" w:rsidRPr="00A26CBA" w:rsidRDefault="00A26CBA" w:rsidP="00A26CBA">
      <w:pPr>
        <w:rPr>
          <w:sz w:val="20"/>
          <w:szCs w:val="20"/>
        </w:rPr>
      </w:pPr>
    </w:p>
    <w:p w14:paraId="707D011C" w14:textId="77777777" w:rsidR="00176C7C" w:rsidRDefault="00176C7C" w:rsidP="00A26CBA">
      <w:pPr>
        <w:rPr>
          <w:sz w:val="20"/>
          <w:szCs w:val="20"/>
        </w:rPr>
      </w:pPr>
      <w:r w:rsidRPr="00176C7C">
        <w:rPr>
          <w:i/>
          <w:sz w:val="20"/>
          <w:szCs w:val="20"/>
        </w:rPr>
        <w:t>‘Right to Yelp’: Ne</w:t>
      </w:r>
      <w:r>
        <w:rPr>
          <w:i/>
          <w:sz w:val="20"/>
          <w:szCs w:val="20"/>
        </w:rPr>
        <w:t>w Laws Would Protect Reviewers f</w:t>
      </w:r>
      <w:r w:rsidRPr="00176C7C">
        <w:rPr>
          <w:i/>
          <w:sz w:val="20"/>
          <w:szCs w:val="20"/>
        </w:rPr>
        <w:t>rom Lawsuits</w:t>
      </w:r>
      <w:r>
        <w:rPr>
          <w:sz w:val="20"/>
          <w:szCs w:val="20"/>
        </w:rPr>
        <w:t xml:space="preserve">, </w:t>
      </w:r>
      <w:r w:rsidR="00A26CBA">
        <w:rPr>
          <w:sz w:val="20"/>
          <w:szCs w:val="20"/>
        </w:rPr>
        <w:t>S.F. Chron., September 26, 2016</w:t>
      </w:r>
    </w:p>
    <w:p w14:paraId="06A0954C" w14:textId="77777777" w:rsidR="00090F6A" w:rsidRDefault="00090F6A">
      <w:pPr>
        <w:widowControl/>
        <w:autoSpaceDE/>
        <w:autoSpaceDN/>
        <w:adjustRightInd/>
        <w:rPr>
          <w:i/>
          <w:sz w:val="20"/>
          <w:szCs w:val="20"/>
        </w:rPr>
      </w:pPr>
    </w:p>
    <w:p w14:paraId="741F6C5A" w14:textId="77777777" w:rsidR="00A26CBA" w:rsidRPr="00176C7C" w:rsidRDefault="00A26CBA" w:rsidP="00A26CBA">
      <w:pPr>
        <w:rPr>
          <w:sz w:val="20"/>
          <w:szCs w:val="20"/>
        </w:rPr>
      </w:pPr>
      <w:r w:rsidRPr="00A26CBA">
        <w:rPr>
          <w:i/>
          <w:sz w:val="20"/>
          <w:szCs w:val="20"/>
        </w:rPr>
        <w:t>Federal Prisoner Who Blogged For HuffPost Has No First Amendment Rights, Court Rules</w:t>
      </w:r>
      <w:r>
        <w:rPr>
          <w:sz w:val="20"/>
          <w:szCs w:val="20"/>
        </w:rPr>
        <w:t>, Huffington Post, June 10, 2016</w:t>
      </w:r>
    </w:p>
    <w:p w14:paraId="748C9C46" w14:textId="77777777" w:rsidR="00176C7C" w:rsidRDefault="00176C7C" w:rsidP="008E4952">
      <w:pPr>
        <w:rPr>
          <w:i/>
          <w:sz w:val="20"/>
          <w:szCs w:val="20"/>
        </w:rPr>
      </w:pPr>
    </w:p>
    <w:p w14:paraId="515412B4" w14:textId="77777777" w:rsidR="008B185C" w:rsidRDefault="00577E56" w:rsidP="008E4952">
      <w:pPr>
        <w:rPr>
          <w:sz w:val="20"/>
          <w:szCs w:val="20"/>
        </w:rPr>
      </w:pPr>
      <w:r w:rsidRPr="00577E56">
        <w:rPr>
          <w:i/>
          <w:sz w:val="20"/>
          <w:szCs w:val="20"/>
        </w:rPr>
        <w:t>Overhaul of Solitary Confinement Is Approved for New York’s Prisons</w:t>
      </w:r>
      <w:r w:rsidR="00A26CBA">
        <w:rPr>
          <w:sz w:val="20"/>
          <w:szCs w:val="20"/>
        </w:rPr>
        <w:t>, N.Y. Times, March 31, 2016</w:t>
      </w:r>
    </w:p>
    <w:p w14:paraId="215E652D" w14:textId="77777777" w:rsidR="004254ED" w:rsidRDefault="004254ED" w:rsidP="008E4952">
      <w:pPr>
        <w:rPr>
          <w:sz w:val="20"/>
          <w:szCs w:val="20"/>
        </w:rPr>
      </w:pPr>
    </w:p>
    <w:p w14:paraId="3D5C2466" w14:textId="77777777" w:rsidR="004254ED" w:rsidRDefault="004254ED" w:rsidP="004254ED">
      <w:pPr>
        <w:rPr>
          <w:i/>
          <w:sz w:val="20"/>
          <w:szCs w:val="20"/>
        </w:rPr>
      </w:pPr>
      <w:r w:rsidRPr="004254ED">
        <w:rPr>
          <w:i/>
          <w:sz w:val="20"/>
          <w:szCs w:val="20"/>
        </w:rPr>
        <w:t xml:space="preserve">In </w:t>
      </w:r>
      <w:r>
        <w:rPr>
          <w:i/>
          <w:sz w:val="20"/>
          <w:szCs w:val="20"/>
        </w:rPr>
        <w:t>S</w:t>
      </w:r>
      <w:r w:rsidRPr="004254ED">
        <w:rPr>
          <w:i/>
          <w:sz w:val="20"/>
          <w:szCs w:val="20"/>
        </w:rPr>
        <w:t xml:space="preserve">ettlement, </w:t>
      </w:r>
      <w:r>
        <w:rPr>
          <w:i/>
          <w:sz w:val="20"/>
          <w:szCs w:val="20"/>
        </w:rPr>
        <w:t>S</w:t>
      </w:r>
      <w:r w:rsidRPr="004254ED">
        <w:rPr>
          <w:i/>
          <w:sz w:val="20"/>
          <w:szCs w:val="20"/>
        </w:rPr>
        <w:t xml:space="preserve">tate </w:t>
      </w:r>
      <w:r>
        <w:rPr>
          <w:i/>
          <w:sz w:val="20"/>
          <w:szCs w:val="20"/>
        </w:rPr>
        <w:t>Will 'Overhaul' S</w:t>
      </w:r>
      <w:r w:rsidRPr="004254ED">
        <w:rPr>
          <w:i/>
          <w:sz w:val="20"/>
          <w:szCs w:val="20"/>
        </w:rPr>
        <w:t xml:space="preserve">olitary </w:t>
      </w:r>
      <w:r>
        <w:rPr>
          <w:i/>
          <w:sz w:val="20"/>
          <w:szCs w:val="20"/>
        </w:rPr>
        <w:t>C</w:t>
      </w:r>
      <w:r w:rsidRPr="004254ED">
        <w:rPr>
          <w:i/>
          <w:sz w:val="20"/>
          <w:szCs w:val="20"/>
        </w:rPr>
        <w:t xml:space="preserve">onfinement </w:t>
      </w:r>
      <w:r>
        <w:rPr>
          <w:i/>
          <w:sz w:val="20"/>
          <w:szCs w:val="20"/>
        </w:rPr>
        <w:t>S</w:t>
      </w:r>
      <w:r w:rsidRPr="004254ED">
        <w:rPr>
          <w:i/>
          <w:sz w:val="20"/>
          <w:szCs w:val="20"/>
        </w:rPr>
        <w:t>ystem</w:t>
      </w:r>
      <w:r w:rsidRPr="007802B2">
        <w:rPr>
          <w:sz w:val="20"/>
          <w:szCs w:val="20"/>
        </w:rPr>
        <w:t xml:space="preserve">, </w:t>
      </w:r>
      <w:r w:rsidR="007802B2">
        <w:rPr>
          <w:sz w:val="20"/>
          <w:szCs w:val="20"/>
        </w:rPr>
        <w:t xml:space="preserve">Albany </w:t>
      </w:r>
      <w:r w:rsidR="007802B2" w:rsidRPr="007802B2">
        <w:rPr>
          <w:sz w:val="20"/>
          <w:szCs w:val="20"/>
        </w:rPr>
        <w:t>Times-Union, December 16, 2015</w:t>
      </w:r>
    </w:p>
    <w:p w14:paraId="12ED279D" w14:textId="77777777" w:rsidR="004254ED" w:rsidRDefault="004254ED" w:rsidP="004254ED">
      <w:pPr>
        <w:rPr>
          <w:i/>
          <w:sz w:val="20"/>
          <w:szCs w:val="20"/>
        </w:rPr>
      </w:pPr>
    </w:p>
    <w:p w14:paraId="2F155B3F" w14:textId="77777777" w:rsidR="004254ED" w:rsidRPr="00577E56" w:rsidRDefault="004254ED" w:rsidP="004254ED">
      <w:pPr>
        <w:rPr>
          <w:sz w:val="20"/>
          <w:szCs w:val="20"/>
        </w:rPr>
      </w:pPr>
      <w:r w:rsidRPr="004254ED">
        <w:rPr>
          <w:i/>
          <w:sz w:val="20"/>
          <w:szCs w:val="20"/>
        </w:rPr>
        <w:t>New York State Agrees to Overhaul Solitary Confinement in Prisons</w:t>
      </w:r>
      <w:r w:rsidR="00A26CBA">
        <w:rPr>
          <w:sz w:val="20"/>
          <w:szCs w:val="20"/>
        </w:rPr>
        <w:t>, N.Y. Times, December 16, 2015</w:t>
      </w:r>
    </w:p>
    <w:p w14:paraId="615A55FA" w14:textId="77777777" w:rsidR="00577E56" w:rsidRDefault="00577E56" w:rsidP="008E4952">
      <w:pPr>
        <w:rPr>
          <w:i/>
          <w:sz w:val="20"/>
          <w:szCs w:val="20"/>
        </w:rPr>
      </w:pPr>
    </w:p>
    <w:p w14:paraId="61A14CB5" w14:textId="77777777" w:rsidR="004345D8" w:rsidRPr="004345D8" w:rsidRDefault="004345D8" w:rsidP="008E4952">
      <w:pPr>
        <w:rPr>
          <w:sz w:val="20"/>
          <w:szCs w:val="20"/>
        </w:rPr>
      </w:pPr>
      <w:r>
        <w:rPr>
          <w:i/>
          <w:sz w:val="20"/>
          <w:szCs w:val="20"/>
        </w:rPr>
        <w:t>Ruling Altered Civil Suits, to Detriment of Individuals</w:t>
      </w:r>
      <w:r w:rsidR="00A26CBA">
        <w:rPr>
          <w:sz w:val="20"/>
          <w:szCs w:val="20"/>
        </w:rPr>
        <w:t>, N.Y. Times, May 19, 2015</w:t>
      </w:r>
    </w:p>
    <w:p w14:paraId="0408A362" w14:textId="77777777" w:rsidR="004345D8" w:rsidRDefault="004345D8" w:rsidP="008E4952">
      <w:pPr>
        <w:rPr>
          <w:i/>
          <w:sz w:val="20"/>
          <w:szCs w:val="20"/>
        </w:rPr>
      </w:pPr>
    </w:p>
    <w:p w14:paraId="5A70A218" w14:textId="77777777" w:rsidR="003B2458" w:rsidRPr="003B2458" w:rsidRDefault="003B2458" w:rsidP="008E4952">
      <w:pPr>
        <w:rPr>
          <w:sz w:val="20"/>
          <w:szCs w:val="20"/>
        </w:rPr>
      </w:pPr>
      <w:r>
        <w:rPr>
          <w:i/>
          <w:sz w:val="20"/>
          <w:szCs w:val="20"/>
        </w:rPr>
        <w:t>High Court Declines to Take Case on Pleading Standards for FLSA Claims</w:t>
      </w:r>
      <w:r>
        <w:rPr>
          <w:sz w:val="20"/>
          <w:szCs w:val="20"/>
        </w:rPr>
        <w:t>, Reuters Le</w:t>
      </w:r>
      <w:r w:rsidR="00A26CBA">
        <w:rPr>
          <w:sz w:val="20"/>
          <w:szCs w:val="20"/>
        </w:rPr>
        <w:t>gal, April 22, 2015</w:t>
      </w:r>
    </w:p>
    <w:p w14:paraId="2E07551A" w14:textId="77777777" w:rsidR="00DC347C" w:rsidRDefault="00DC347C" w:rsidP="008E4952">
      <w:pPr>
        <w:rPr>
          <w:i/>
          <w:sz w:val="20"/>
          <w:szCs w:val="20"/>
        </w:rPr>
      </w:pPr>
    </w:p>
    <w:p w14:paraId="6A588CE0" w14:textId="77777777" w:rsidR="003B2458" w:rsidRDefault="003B2458" w:rsidP="008E4952">
      <w:pPr>
        <w:rPr>
          <w:sz w:val="20"/>
          <w:szCs w:val="20"/>
        </w:rPr>
      </w:pPr>
      <w:r>
        <w:rPr>
          <w:i/>
          <w:sz w:val="20"/>
          <w:szCs w:val="20"/>
        </w:rPr>
        <w:t>Fourth Circuit Adopts ‘Plausibility’ Test in Employment Discrimination Suit</w:t>
      </w:r>
      <w:r w:rsidR="00A26CBA">
        <w:rPr>
          <w:sz w:val="20"/>
          <w:szCs w:val="20"/>
        </w:rPr>
        <w:t>, Reuters Legal, March 16, 2015</w:t>
      </w:r>
    </w:p>
    <w:p w14:paraId="622163AF" w14:textId="77777777" w:rsidR="00867CBE" w:rsidRDefault="00867CBE">
      <w:pPr>
        <w:widowControl/>
        <w:autoSpaceDE/>
        <w:autoSpaceDN/>
        <w:adjustRightInd/>
        <w:rPr>
          <w:i/>
          <w:sz w:val="20"/>
          <w:szCs w:val="20"/>
        </w:rPr>
      </w:pPr>
    </w:p>
    <w:p w14:paraId="35FA2982" w14:textId="77777777" w:rsidR="00E778DF" w:rsidRPr="00E778DF" w:rsidRDefault="00E778DF" w:rsidP="008E4952">
      <w:pPr>
        <w:rPr>
          <w:sz w:val="20"/>
          <w:szCs w:val="20"/>
        </w:rPr>
      </w:pPr>
      <w:r>
        <w:rPr>
          <w:i/>
          <w:sz w:val="20"/>
          <w:szCs w:val="20"/>
        </w:rPr>
        <w:t>The Hole: The Psychological Effects of Solitary Confinement, and the Evolving Fight to Eliminate It</w:t>
      </w:r>
      <w:r>
        <w:rPr>
          <w:sz w:val="20"/>
          <w:szCs w:val="20"/>
        </w:rPr>
        <w:t xml:space="preserve">, Slate.com, January 14, </w:t>
      </w:r>
      <w:r w:rsidR="00A26CBA">
        <w:rPr>
          <w:sz w:val="20"/>
          <w:szCs w:val="20"/>
        </w:rPr>
        <w:t>2015</w:t>
      </w:r>
    </w:p>
    <w:p w14:paraId="59174082" w14:textId="77777777" w:rsidR="003B2458" w:rsidRDefault="003B2458" w:rsidP="008E4952">
      <w:pPr>
        <w:rPr>
          <w:i/>
          <w:sz w:val="20"/>
          <w:szCs w:val="20"/>
        </w:rPr>
      </w:pPr>
    </w:p>
    <w:p w14:paraId="6C12A4B9" w14:textId="77777777" w:rsidR="00525A7F" w:rsidRDefault="00525A7F" w:rsidP="008E4952">
      <w:pPr>
        <w:rPr>
          <w:sz w:val="20"/>
          <w:szCs w:val="20"/>
        </w:rPr>
      </w:pPr>
      <w:r w:rsidRPr="00525A7F">
        <w:rPr>
          <w:i/>
          <w:sz w:val="20"/>
          <w:szCs w:val="20"/>
        </w:rPr>
        <w:t xml:space="preserve">Toughness on </w:t>
      </w:r>
      <w:r>
        <w:rPr>
          <w:i/>
          <w:sz w:val="20"/>
          <w:szCs w:val="20"/>
        </w:rPr>
        <w:t>C</w:t>
      </w:r>
      <w:r w:rsidRPr="00525A7F">
        <w:rPr>
          <w:i/>
          <w:sz w:val="20"/>
          <w:szCs w:val="20"/>
        </w:rPr>
        <w:t xml:space="preserve">rime </w:t>
      </w:r>
      <w:r>
        <w:rPr>
          <w:i/>
          <w:sz w:val="20"/>
          <w:szCs w:val="20"/>
        </w:rPr>
        <w:t>G</w:t>
      </w:r>
      <w:r w:rsidRPr="00525A7F">
        <w:rPr>
          <w:i/>
          <w:sz w:val="20"/>
          <w:szCs w:val="20"/>
        </w:rPr>
        <w:t xml:space="preserve">ives </w:t>
      </w:r>
      <w:r>
        <w:rPr>
          <w:i/>
          <w:sz w:val="20"/>
          <w:szCs w:val="20"/>
        </w:rPr>
        <w:t>W</w:t>
      </w:r>
      <w:r w:rsidRPr="00525A7F">
        <w:rPr>
          <w:i/>
          <w:sz w:val="20"/>
          <w:szCs w:val="20"/>
        </w:rPr>
        <w:t xml:space="preserve">ay to </w:t>
      </w:r>
      <w:r>
        <w:rPr>
          <w:i/>
          <w:sz w:val="20"/>
          <w:szCs w:val="20"/>
        </w:rPr>
        <w:t>F</w:t>
      </w:r>
      <w:r w:rsidRPr="00525A7F">
        <w:rPr>
          <w:i/>
          <w:sz w:val="20"/>
          <w:szCs w:val="20"/>
        </w:rPr>
        <w:t xml:space="preserve">airness, </w:t>
      </w:r>
      <w:r>
        <w:rPr>
          <w:i/>
          <w:sz w:val="20"/>
          <w:szCs w:val="20"/>
        </w:rPr>
        <w:t>C</w:t>
      </w:r>
      <w:r w:rsidRPr="00525A7F">
        <w:rPr>
          <w:i/>
          <w:sz w:val="20"/>
          <w:szCs w:val="20"/>
        </w:rPr>
        <w:t xml:space="preserve">ost </w:t>
      </w:r>
      <w:r>
        <w:rPr>
          <w:i/>
          <w:sz w:val="20"/>
          <w:szCs w:val="20"/>
        </w:rPr>
        <w:t>R</w:t>
      </w:r>
      <w:r w:rsidRPr="00525A7F">
        <w:rPr>
          <w:i/>
          <w:sz w:val="20"/>
          <w:szCs w:val="20"/>
        </w:rPr>
        <w:t>eality</w:t>
      </w:r>
      <w:r w:rsidR="00ED3E5F">
        <w:rPr>
          <w:sz w:val="20"/>
          <w:szCs w:val="20"/>
        </w:rPr>
        <w:t xml:space="preserve">, USA Today, </w:t>
      </w:r>
      <w:r w:rsidR="00A26CBA">
        <w:rPr>
          <w:sz w:val="20"/>
          <w:szCs w:val="20"/>
        </w:rPr>
        <w:t>March 30, 2014</w:t>
      </w:r>
    </w:p>
    <w:p w14:paraId="224643D2" w14:textId="77777777" w:rsidR="008D2699" w:rsidRDefault="008D2699" w:rsidP="008E4952">
      <w:pPr>
        <w:rPr>
          <w:sz w:val="20"/>
          <w:szCs w:val="20"/>
        </w:rPr>
      </w:pPr>
    </w:p>
    <w:p w14:paraId="7CA49771" w14:textId="77777777" w:rsidR="008D2699" w:rsidRPr="008D2699" w:rsidRDefault="008D2699" w:rsidP="008E4952">
      <w:pPr>
        <w:rPr>
          <w:sz w:val="20"/>
          <w:szCs w:val="20"/>
        </w:rPr>
      </w:pPr>
      <w:r>
        <w:rPr>
          <w:i/>
          <w:sz w:val="20"/>
          <w:szCs w:val="20"/>
        </w:rPr>
        <w:t>New York State in Deal to Limit Inmate Isolation</w:t>
      </w:r>
      <w:r w:rsidR="00A26CBA">
        <w:rPr>
          <w:sz w:val="20"/>
          <w:szCs w:val="20"/>
        </w:rPr>
        <w:t>, N.Y. Times, February 20, 2014</w:t>
      </w:r>
    </w:p>
    <w:p w14:paraId="5152C72E" w14:textId="77777777" w:rsidR="00525A7F" w:rsidRDefault="00525A7F" w:rsidP="008E4952">
      <w:pPr>
        <w:rPr>
          <w:i/>
          <w:sz w:val="20"/>
          <w:szCs w:val="20"/>
        </w:rPr>
      </w:pPr>
    </w:p>
    <w:p w14:paraId="6FB016BC" w14:textId="77777777" w:rsidR="008B5214" w:rsidRDefault="008B5214" w:rsidP="008E4952">
      <w:pPr>
        <w:rPr>
          <w:sz w:val="20"/>
          <w:szCs w:val="20"/>
        </w:rPr>
      </w:pPr>
      <w:r>
        <w:rPr>
          <w:i/>
          <w:sz w:val="20"/>
          <w:szCs w:val="20"/>
        </w:rPr>
        <w:t xml:space="preserve">Happy Birthday </w:t>
      </w:r>
      <w:r>
        <w:rPr>
          <w:sz w:val="20"/>
          <w:szCs w:val="20"/>
        </w:rPr>
        <w:t>Iqbal</w:t>
      </w:r>
      <w:r>
        <w:rPr>
          <w:i/>
          <w:sz w:val="20"/>
          <w:szCs w:val="20"/>
        </w:rPr>
        <w:t>!  A Q&amp;A with Alexander Reinert</w:t>
      </w:r>
      <w:r>
        <w:rPr>
          <w:sz w:val="20"/>
          <w:szCs w:val="20"/>
        </w:rPr>
        <w:t>, The AmLaw</w:t>
      </w:r>
      <w:r w:rsidR="00A26CBA">
        <w:rPr>
          <w:sz w:val="20"/>
          <w:szCs w:val="20"/>
        </w:rPr>
        <w:t xml:space="preserve"> Litigation Daily, May 17, 2013</w:t>
      </w:r>
    </w:p>
    <w:p w14:paraId="51652122" w14:textId="77777777" w:rsidR="008B5214" w:rsidRDefault="008B5214" w:rsidP="008E4952">
      <w:pPr>
        <w:rPr>
          <w:sz w:val="20"/>
          <w:szCs w:val="20"/>
        </w:rPr>
      </w:pPr>
    </w:p>
    <w:p w14:paraId="2FB4F27D" w14:textId="77777777" w:rsidR="008B5214" w:rsidRDefault="008B5214" w:rsidP="008E4952">
      <w:pPr>
        <w:rPr>
          <w:sz w:val="20"/>
          <w:szCs w:val="20"/>
        </w:rPr>
      </w:pPr>
      <w:r w:rsidRPr="001835A5">
        <w:rPr>
          <w:i/>
          <w:sz w:val="20"/>
          <w:szCs w:val="20"/>
        </w:rPr>
        <w:t>U</w:t>
      </w:r>
      <w:r>
        <w:rPr>
          <w:i/>
          <w:sz w:val="20"/>
          <w:szCs w:val="20"/>
        </w:rPr>
        <w:t xml:space="preserve">nited </w:t>
      </w:r>
      <w:r w:rsidRPr="001835A5">
        <w:rPr>
          <w:i/>
          <w:sz w:val="20"/>
          <w:szCs w:val="20"/>
        </w:rPr>
        <w:t>S</w:t>
      </w:r>
      <w:r>
        <w:rPr>
          <w:i/>
          <w:sz w:val="20"/>
          <w:szCs w:val="20"/>
        </w:rPr>
        <w:t>tates</w:t>
      </w:r>
      <w:r w:rsidRPr="001835A5">
        <w:rPr>
          <w:i/>
          <w:sz w:val="20"/>
          <w:szCs w:val="20"/>
        </w:rPr>
        <w:t xml:space="preserve"> </w:t>
      </w:r>
      <w:r>
        <w:rPr>
          <w:i/>
          <w:sz w:val="20"/>
          <w:szCs w:val="20"/>
        </w:rPr>
        <w:t>S</w:t>
      </w:r>
      <w:r w:rsidRPr="001835A5">
        <w:rPr>
          <w:i/>
          <w:sz w:val="20"/>
          <w:szCs w:val="20"/>
        </w:rPr>
        <w:t xml:space="preserve">eeks to </w:t>
      </w:r>
      <w:r>
        <w:rPr>
          <w:i/>
          <w:sz w:val="20"/>
          <w:szCs w:val="20"/>
        </w:rPr>
        <w:t>B</w:t>
      </w:r>
      <w:r w:rsidRPr="001835A5">
        <w:rPr>
          <w:i/>
          <w:sz w:val="20"/>
          <w:szCs w:val="20"/>
        </w:rPr>
        <w:t xml:space="preserve">lock </w:t>
      </w:r>
      <w:r>
        <w:rPr>
          <w:i/>
          <w:sz w:val="20"/>
          <w:szCs w:val="20"/>
        </w:rPr>
        <w:t>C</w:t>
      </w:r>
      <w:r w:rsidRPr="001835A5">
        <w:rPr>
          <w:i/>
          <w:sz w:val="20"/>
          <w:szCs w:val="20"/>
        </w:rPr>
        <w:t xml:space="preserve">hallenge by </w:t>
      </w:r>
      <w:r>
        <w:rPr>
          <w:i/>
          <w:sz w:val="20"/>
          <w:szCs w:val="20"/>
        </w:rPr>
        <w:t>A</w:t>
      </w:r>
      <w:r w:rsidRPr="001835A5">
        <w:rPr>
          <w:i/>
          <w:sz w:val="20"/>
          <w:szCs w:val="20"/>
        </w:rPr>
        <w:t xml:space="preserve">nimal </w:t>
      </w:r>
      <w:r>
        <w:rPr>
          <w:i/>
          <w:sz w:val="20"/>
          <w:szCs w:val="20"/>
        </w:rPr>
        <w:t>R</w:t>
      </w:r>
      <w:r w:rsidRPr="001835A5">
        <w:rPr>
          <w:i/>
          <w:sz w:val="20"/>
          <w:szCs w:val="20"/>
        </w:rPr>
        <w:t xml:space="preserve">ights </w:t>
      </w:r>
      <w:r>
        <w:rPr>
          <w:i/>
          <w:sz w:val="20"/>
          <w:szCs w:val="20"/>
        </w:rPr>
        <w:t>G</w:t>
      </w:r>
      <w:r w:rsidRPr="001835A5">
        <w:rPr>
          <w:i/>
          <w:sz w:val="20"/>
          <w:szCs w:val="20"/>
        </w:rPr>
        <w:t>roup</w:t>
      </w:r>
      <w:r>
        <w:rPr>
          <w:sz w:val="20"/>
          <w:szCs w:val="20"/>
        </w:rPr>
        <w:t>, As</w:t>
      </w:r>
      <w:r w:rsidR="00A26CBA">
        <w:rPr>
          <w:sz w:val="20"/>
          <w:szCs w:val="20"/>
        </w:rPr>
        <w:t>sociated Press, August 29, 2012</w:t>
      </w:r>
    </w:p>
    <w:p w14:paraId="4BC776C8" w14:textId="77777777" w:rsidR="008D2699" w:rsidRDefault="008D2699" w:rsidP="008E4952">
      <w:pPr>
        <w:rPr>
          <w:sz w:val="20"/>
          <w:szCs w:val="20"/>
        </w:rPr>
      </w:pPr>
    </w:p>
    <w:p w14:paraId="3E24BA89" w14:textId="77777777" w:rsidR="008D2699" w:rsidRPr="008D2699" w:rsidRDefault="008D2699" w:rsidP="008E4952">
      <w:pPr>
        <w:rPr>
          <w:sz w:val="20"/>
          <w:szCs w:val="20"/>
        </w:rPr>
      </w:pPr>
      <w:r>
        <w:rPr>
          <w:i/>
          <w:sz w:val="20"/>
          <w:szCs w:val="20"/>
        </w:rPr>
        <w:t>Judges Urge Lawyers to Take on Pro Se Cases</w:t>
      </w:r>
      <w:r>
        <w:rPr>
          <w:sz w:val="20"/>
          <w:szCs w:val="20"/>
        </w:rPr>
        <w:t xml:space="preserve">, </w:t>
      </w:r>
      <w:r w:rsidR="00A26CBA">
        <w:rPr>
          <w:sz w:val="20"/>
          <w:szCs w:val="20"/>
        </w:rPr>
        <w:t>The Buffalo News, June 30, 2012</w:t>
      </w:r>
    </w:p>
    <w:p w14:paraId="2214F87B" w14:textId="77777777" w:rsidR="008B5214" w:rsidRDefault="008B5214" w:rsidP="008E4952">
      <w:pPr>
        <w:rPr>
          <w:i/>
          <w:sz w:val="20"/>
          <w:szCs w:val="20"/>
        </w:rPr>
      </w:pPr>
    </w:p>
    <w:p w14:paraId="198D50F1" w14:textId="77777777" w:rsidR="008B5214" w:rsidRDefault="008B5214" w:rsidP="008E4952">
      <w:pPr>
        <w:rPr>
          <w:sz w:val="20"/>
          <w:szCs w:val="20"/>
        </w:rPr>
      </w:pPr>
      <w:r>
        <w:rPr>
          <w:i/>
          <w:sz w:val="20"/>
          <w:szCs w:val="20"/>
        </w:rPr>
        <w:t>Does the Supreme Court’s Heightened Pleading Standard Apply to Affirmative Defenses?</w:t>
      </w:r>
      <w:r>
        <w:rPr>
          <w:sz w:val="20"/>
          <w:szCs w:val="20"/>
        </w:rPr>
        <w:t xml:space="preserve">, </w:t>
      </w:r>
      <w:r w:rsidR="00A26CBA">
        <w:rPr>
          <w:sz w:val="20"/>
          <w:szCs w:val="20"/>
        </w:rPr>
        <w:t>Lawyers USA, September 16, 2010</w:t>
      </w:r>
    </w:p>
    <w:p w14:paraId="5D66E140" w14:textId="77777777" w:rsidR="008B5214" w:rsidRPr="00ED789E" w:rsidRDefault="008B5214" w:rsidP="008E4952">
      <w:pPr>
        <w:rPr>
          <w:sz w:val="20"/>
          <w:szCs w:val="20"/>
        </w:rPr>
      </w:pPr>
    </w:p>
    <w:p w14:paraId="4EDC3AD4" w14:textId="77777777" w:rsidR="008B5214" w:rsidRPr="008E4952" w:rsidRDefault="008B5214" w:rsidP="008E4952">
      <w:pPr>
        <w:rPr>
          <w:sz w:val="20"/>
          <w:szCs w:val="20"/>
        </w:rPr>
      </w:pPr>
      <w:r w:rsidRPr="00594F04">
        <w:rPr>
          <w:i/>
          <w:sz w:val="20"/>
          <w:szCs w:val="20"/>
        </w:rPr>
        <w:t>Solitary</w:t>
      </w:r>
      <w:r>
        <w:rPr>
          <w:i/>
          <w:sz w:val="20"/>
          <w:szCs w:val="20"/>
        </w:rPr>
        <w:t>: Who and Why?</w:t>
      </w:r>
      <w:r w:rsidRPr="008E4952">
        <w:rPr>
          <w:sz w:val="20"/>
          <w:szCs w:val="20"/>
        </w:rPr>
        <w:t xml:space="preserve">, </w:t>
      </w:r>
      <w:r>
        <w:rPr>
          <w:sz w:val="20"/>
          <w:szCs w:val="20"/>
        </w:rPr>
        <w:t xml:space="preserve">Due Process, </w:t>
      </w:r>
      <w:r w:rsidRPr="008E4952">
        <w:rPr>
          <w:sz w:val="20"/>
          <w:szCs w:val="20"/>
        </w:rPr>
        <w:t>New Jersey Network, November 21, 2010</w:t>
      </w:r>
    </w:p>
    <w:p w14:paraId="71C9A40A" w14:textId="77777777" w:rsidR="008B5214" w:rsidRDefault="008B5214" w:rsidP="008E4952">
      <w:pPr>
        <w:rPr>
          <w:sz w:val="20"/>
          <w:szCs w:val="20"/>
        </w:rPr>
      </w:pPr>
    </w:p>
    <w:p w14:paraId="5FA70958" w14:textId="77777777" w:rsidR="008B5214" w:rsidRDefault="008B5214" w:rsidP="008E4952">
      <w:pPr>
        <w:rPr>
          <w:sz w:val="20"/>
          <w:szCs w:val="20"/>
        </w:rPr>
      </w:pPr>
      <w:r>
        <w:rPr>
          <w:i/>
          <w:sz w:val="20"/>
          <w:szCs w:val="20"/>
        </w:rPr>
        <w:t>Bush Officials Face Liability for Terror Policies</w:t>
      </w:r>
      <w:r>
        <w:rPr>
          <w:sz w:val="20"/>
          <w:szCs w:val="20"/>
        </w:rPr>
        <w:t>, D</w:t>
      </w:r>
      <w:r w:rsidR="00A26CBA">
        <w:rPr>
          <w:sz w:val="20"/>
          <w:szCs w:val="20"/>
        </w:rPr>
        <w:t>aily Record, September 29, 2009</w:t>
      </w:r>
    </w:p>
    <w:p w14:paraId="261E5C99" w14:textId="77777777" w:rsidR="008B5214" w:rsidRDefault="008B5214" w:rsidP="008E4952">
      <w:pPr>
        <w:rPr>
          <w:sz w:val="20"/>
          <w:szCs w:val="20"/>
        </w:rPr>
      </w:pPr>
    </w:p>
    <w:p w14:paraId="75D31512" w14:textId="77777777" w:rsidR="008B5214" w:rsidRDefault="008B5214" w:rsidP="008E4952">
      <w:pPr>
        <w:rPr>
          <w:sz w:val="20"/>
          <w:szCs w:val="20"/>
        </w:rPr>
      </w:pPr>
      <w:r>
        <w:rPr>
          <w:i/>
          <w:sz w:val="20"/>
          <w:szCs w:val="20"/>
        </w:rPr>
        <w:t>High Court Says Sept. 11 Detainee Cannot Sue Ashcroft, Mueller</w:t>
      </w:r>
      <w:r w:rsidR="00A26CBA">
        <w:rPr>
          <w:sz w:val="20"/>
          <w:szCs w:val="20"/>
        </w:rPr>
        <w:t>, Wash. Post, May 19, 2009</w:t>
      </w:r>
    </w:p>
    <w:p w14:paraId="3DDC5C49" w14:textId="77777777" w:rsidR="008B5214" w:rsidRDefault="008B5214" w:rsidP="008E4952">
      <w:pPr>
        <w:rPr>
          <w:sz w:val="20"/>
          <w:szCs w:val="20"/>
        </w:rPr>
      </w:pPr>
    </w:p>
    <w:p w14:paraId="49CD2307" w14:textId="77777777" w:rsidR="008B5214" w:rsidRDefault="008B5214" w:rsidP="008E4952">
      <w:pPr>
        <w:rPr>
          <w:sz w:val="20"/>
          <w:szCs w:val="20"/>
        </w:rPr>
      </w:pPr>
      <w:r w:rsidRPr="00594F04">
        <w:rPr>
          <w:i/>
          <w:sz w:val="20"/>
          <w:szCs w:val="20"/>
        </w:rPr>
        <w:t>Ruling Deals Blow to Ex-Detainee’s Abuse Case</w:t>
      </w:r>
      <w:r>
        <w:rPr>
          <w:sz w:val="20"/>
          <w:szCs w:val="20"/>
        </w:rPr>
        <w:t>, All Things Considered, Nati</w:t>
      </w:r>
      <w:r w:rsidR="00A26CBA">
        <w:rPr>
          <w:sz w:val="20"/>
          <w:szCs w:val="20"/>
        </w:rPr>
        <w:t>onal Public Radio, May 18, 2009</w:t>
      </w:r>
    </w:p>
    <w:p w14:paraId="5DC59A75" w14:textId="77777777" w:rsidR="00927450" w:rsidRDefault="00927450" w:rsidP="008E4952">
      <w:pPr>
        <w:rPr>
          <w:sz w:val="20"/>
          <w:szCs w:val="20"/>
        </w:rPr>
      </w:pPr>
    </w:p>
    <w:p w14:paraId="00C36F52" w14:textId="77777777" w:rsidR="00927450" w:rsidRDefault="00927450" w:rsidP="008E4952">
      <w:pPr>
        <w:rPr>
          <w:sz w:val="20"/>
          <w:szCs w:val="20"/>
        </w:rPr>
      </w:pPr>
      <w:r>
        <w:rPr>
          <w:i/>
          <w:sz w:val="20"/>
          <w:szCs w:val="20"/>
        </w:rPr>
        <w:t>Justices Hear a Case Weighted by 9/11</w:t>
      </w:r>
      <w:r w:rsidR="00A26CBA">
        <w:rPr>
          <w:sz w:val="20"/>
          <w:szCs w:val="20"/>
        </w:rPr>
        <w:t>, N.Y. Times, December 11, 2008</w:t>
      </w:r>
    </w:p>
    <w:p w14:paraId="64925715" w14:textId="77777777" w:rsidR="00927450" w:rsidRDefault="00927450" w:rsidP="008E4952">
      <w:pPr>
        <w:rPr>
          <w:sz w:val="20"/>
          <w:szCs w:val="20"/>
        </w:rPr>
      </w:pPr>
    </w:p>
    <w:p w14:paraId="5D23A69B" w14:textId="77777777" w:rsidR="00927450" w:rsidRDefault="00927450" w:rsidP="008E4952">
      <w:pPr>
        <w:rPr>
          <w:sz w:val="20"/>
          <w:szCs w:val="20"/>
        </w:rPr>
      </w:pPr>
      <w:r w:rsidRPr="00927450">
        <w:rPr>
          <w:i/>
          <w:sz w:val="20"/>
          <w:szCs w:val="20"/>
        </w:rPr>
        <w:t>U.S. Is Settling Detainee's Suit In 9/11 Sweep</w:t>
      </w:r>
      <w:r w:rsidR="00A26CBA">
        <w:rPr>
          <w:sz w:val="20"/>
          <w:szCs w:val="20"/>
        </w:rPr>
        <w:t>, N.Y. Times, February 28, 2006</w:t>
      </w:r>
    </w:p>
    <w:p w14:paraId="3BBB75C8" w14:textId="77777777" w:rsidR="0056599C" w:rsidRDefault="0056599C" w:rsidP="008E4952">
      <w:pPr>
        <w:rPr>
          <w:sz w:val="20"/>
          <w:szCs w:val="20"/>
        </w:rPr>
      </w:pPr>
    </w:p>
    <w:p w14:paraId="21A23B98" w14:textId="77777777" w:rsidR="0056599C" w:rsidRPr="00927450" w:rsidRDefault="0056599C" w:rsidP="008E4952">
      <w:pPr>
        <w:rPr>
          <w:sz w:val="20"/>
          <w:szCs w:val="20"/>
        </w:rPr>
      </w:pPr>
      <w:r w:rsidRPr="0056599C">
        <w:rPr>
          <w:i/>
          <w:sz w:val="20"/>
          <w:szCs w:val="20"/>
        </w:rPr>
        <w:t>Probe of Sensenbrenner Sought</w:t>
      </w:r>
      <w:r>
        <w:rPr>
          <w:sz w:val="20"/>
          <w:szCs w:val="20"/>
        </w:rPr>
        <w:t>, Chicago Tribune, July 29, 2005</w:t>
      </w:r>
    </w:p>
    <w:sectPr w:rsidR="0056599C" w:rsidRPr="00927450" w:rsidSect="00B93A29">
      <w:headerReference w:type="default" r:id="rId9"/>
      <w:type w:val="continuous"/>
      <w:pgSz w:w="12240" w:h="15840"/>
      <w:pgMar w:top="720" w:right="1440" w:bottom="1440" w:left="1627" w:header="72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BE289" w14:textId="77777777" w:rsidR="00A34775" w:rsidRDefault="00A34775">
      <w:r>
        <w:separator/>
      </w:r>
    </w:p>
  </w:endnote>
  <w:endnote w:type="continuationSeparator" w:id="0">
    <w:p w14:paraId="1C101639" w14:textId="77777777" w:rsidR="00A34775" w:rsidRDefault="00A34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54370" w14:textId="77777777" w:rsidR="00A34775" w:rsidRDefault="00A34775">
      <w:r>
        <w:separator/>
      </w:r>
    </w:p>
  </w:footnote>
  <w:footnote w:type="continuationSeparator" w:id="0">
    <w:p w14:paraId="1E417530" w14:textId="77777777" w:rsidR="00A34775" w:rsidRDefault="00A34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B02E" w14:textId="77777777" w:rsidR="00DF7E6B" w:rsidRPr="008A47DA" w:rsidRDefault="00DF7E6B">
    <w:pPr>
      <w:pStyle w:val="Header"/>
      <w:rPr>
        <w:sz w:val="20"/>
        <w:szCs w:val="20"/>
      </w:rPr>
    </w:pPr>
    <w:r w:rsidRPr="008A47DA">
      <w:rPr>
        <w:sz w:val="20"/>
        <w:szCs w:val="20"/>
      </w:rPr>
      <w:t>Alexander A. Reinert</w:t>
    </w:r>
  </w:p>
  <w:p w14:paraId="72A69AEA" w14:textId="77777777" w:rsidR="00DF7E6B" w:rsidRPr="00FE6559" w:rsidRDefault="00DF7E6B" w:rsidP="008A47DA">
    <w:pPr>
      <w:pStyle w:val="Header"/>
      <w:rPr>
        <w:rStyle w:val="PageNumber"/>
        <w:sz w:val="20"/>
        <w:szCs w:val="20"/>
        <w:u w:val="single"/>
      </w:rPr>
    </w:pPr>
    <w:r w:rsidRPr="00FE6559">
      <w:rPr>
        <w:i/>
        <w:iCs/>
        <w:sz w:val="20"/>
        <w:szCs w:val="20"/>
        <w:u w:val="single"/>
      </w:rPr>
      <w:t>curriculum vitae</w:t>
    </w:r>
    <w:r w:rsidRPr="00FE6559">
      <w:rPr>
        <w:sz w:val="20"/>
        <w:szCs w:val="20"/>
        <w:u w:val="single"/>
      </w:rPr>
      <w:t xml:space="preserve">, Page </w:t>
    </w:r>
    <w:r w:rsidR="001D6681" w:rsidRPr="00FE6559">
      <w:rPr>
        <w:rStyle w:val="PageNumber"/>
        <w:sz w:val="20"/>
        <w:szCs w:val="20"/>
        <w:u w:val="single"/>
      </w:rPr>
      <w:fldChar w:fldCharType="begin"/>
    </w:r>
    <w:r w:rsidRPr="00FE6559">
      <w:rPr>
        <w:rStyle w:val="PageNumber"/>
        <w:sz w:val="20"/>
        <w:szCs w:val="20"/>
        <w:u w:val="single"/>
      </w:rPr>
      <w:instrText xml:space="preserve"> PAGE </w:instrText>
    </w:r>
    <w:r w:rsidR="001D6681" w:rsidRPr="00FE6559">
      <w:rPr>
        <w:rStyle w:val="PageNumber"/>
        <w:sz w:val="20"/>
        <w:szCs w:val="20"/>
        <w:u w:val="single"/>
      </w:rPr>
      <w:fldChar w:fldCharType="separate"/>
    </w:r>
    <w:r w:rsidR="00BE65F5">
      <w:rPr>
        <w:rStyle w:val="PageNumber"/>
        <w:noProof/>
        <w:sz w:val="20"/>
        <w:szCs w:val="20"/>
        <w:u w:val="single"/>
      </w:rPr>
      <w:t>10</w:t>
    </w:r>
    <w:r w:rsidR="001D6681" w:rsidRPr="00FE6559">
      <w:rPr>
        <w:rStyle w:val="PageNumber"/>
        <w:sz w:val="20"/>
        <w:szCs w:val="20"/>
        <w:u w:val="single"/>
      </w:rPr>
      <w:fldChar w:fldCharType="end"/>
    </w:r>
  </w:p>
  <w:p w14:paraId="7C920AC6" w14:textId="77777777" w:rsidR="00DF7E6B" w:rsidRPr="000E5FD2" w:rsidRDefault="00DF7E6B" w:rsidP="008A47DA">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75BBB"/>
    <w:multiLevelType w:val="hybridMultilevel"/>
    <w:tmpl w:val="F7D4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247436"/>
    <w:multiLevelType w:val="hybridMultilevel"/>
    <w:tmpl w:val="AB6AB450"/>
    <w:lvl w:ilvl="0" w:tplc="97B220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3365AB"/>
    <w:multiLevelType w:val="hybridMultilevel"/>
    <w:tmpl w:val="5EA67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5859187">
    <w:abstractNumId w:val="0"/>
  </w:num>
  <w:num w:numId="2" w16cid:durableId="330570115">
    <w:abstractNumId w:val="1"/>
  </w:num>
  <w:num w:numId="3" w16cid:durableId="354423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4724"/>
    <w:rsid w:val="00006C44"/>
    <w:rsid w:val="00011F96"/>
    <w:rsid w:val="000148AD"/>
    <w:rsid w:val="000176BD"/>
    <w:rsid w:val="000216A3"/>
    <w:rsid w:val="000222B6"/>
    <w:rsid w:val="00025B88"/>
    <w:rsid w:val="000279CB"/>
    <w:rsid w:val="00034CC9"/>
    <w:rsid w:val="00036BB3"/>
    <w:rsid w:val="00036FE6"/>
    <w:rsid w:val="000400B4"/>
    <w:rsid w:val="0004035E"/>
    <w:rsid w:val="000447AD"/>
    <w:rsid w:val="00047A7A"/>
    <w:rsid w:val="00053674"/>
    <w:rsid w:val="00054AB9"/>
    <w:rsid w:val="00061B86"/>
    <w:rsid w:val="000710B9"/>
    <w:rsid w:val="000735C1"/>
    <w:rsid w:val="00085617"/>
    <w:rsid w:val="0008774F"/>
    <w:rsid w:val="00090F6A"/>
    <w:rsid w:val="000968DF"/>
    <w:rsid w:val="000A094B"/>
    <w:rsid w:val="000A0F14"/>
    <w:rsid w:val="000A178F"/>
    <w:rsid w:val="000B363D"/>
    <w:rsid w:val="000B7247"/>
    <w:rsid w:val="000B727D"/>
    <w:rsid w:val="000B7966"/>
    <w:rsid w:val="000C1E61"/>
    <w:rsid w:val="000C282B"/>
    <w:rsid w:val="000C2901"/>
    <w:rsid w:val="000C51C9"/>
    <w:rsid w:val="000E0FC8"/>
    <w:rsid w:val="000E2F6E"/>
    <w:rsid w:val="000E50F2"/>
    <w:rsid w:val="000E5FD2"/>
    <w:rsid w:val="000F0913"/>
    <w:rsid w:val="000F2A97"/>
    <w:rsid w:val="000F3AF6"/>
    <w:rsid w:val="000F7FC2"/>
    <w:rsid w:val="001104F1"/>
    <w:rsid w:val="00112417"/>
    <w:rsid w:val="00120A63"/>
    <w:rsid w:val="001217DE"/>
    <w:rsid w:val="00122479"/>
    <w:rsid w:val="001238A8"/>
    <w:rsid w:val="0012403E"/>
    <w:rsid w:val="00125FCF"/>
    <w:rsid w:val="00127D8D"/>
    <w:rsid w:val="00132949"/>
    <w:rsid w:val="00134D94"/>
    <w:rsid w:val="0013748C"/>
    <w:rsid w:val="00146AA2"/>
    <w:rsid w:val="001508B6"/>
    <w:rsid w:val="00154F75"/>
    <w:rsid w:val="00155687"/>
    <w:rsid w:val="00160700"/>
    <w:rsid w:val="001719EF"/>
    <w:rsid w:val="00175918"/>
    <w:rsid w:val="00176C7C"/>
    <w:rsid w:val="001835A5"/>
    <w:rsid w:val="00191BEE"/>
    <w:rsid w:val="00191D48"/>
    <w:rsid w:val="00196E20"/>
    <w:rsid w:val="001973F8"/>
    <w:rsid w:val="001A23BE"/>
    <w:rsid w:val="001A5764"/>
    <w:rsid w:val="001A7B23"/>
    <w:rsid w:val="001D1282"/>
    <w:rsid w:val="001D6681"/>
    <w:rsid w:val="001E1FFF"/>
    <w:rsid w:val="001E4BF0"/>
    <w:rsid w:val="00205EF2"/>
    <w:rsid w:val="00206B41"/>
    <w:rsid w:val="00207D24"/>
    <w:rsid w:val="0021163E"/>
    <w:rsid w:val="00213FBF"/>
    <w:rsid w:val="002140E4"/>
    <w:rsid w:val="00222A93"/>
    <w:rsid w:val="00227EAB"/>
    <w:rsid w:val="00230539"/>
    <w:rsid w:val="0023377A"/>
    <w:rsid w:val="002421FF"/>
    <w:rsid w:val="00250921"/>
    <w:rsid w:val="00252CD2"/>
    <w:rsid w:val="00271CB8"/>
    <w:rsid w:val="00275C19"/>
    <w:rsid w:val="00276C40"/>
    <w:rsid w:val="0027700B"/>
    <w:rsid w:val="00277EA4"/>
    <w:rsid w:val="00280E2B"/>
    <w:rsid w:val="00286D8E"/>
    <w:rsid w:val="00290651"/>
    <w:rsid w:val="00293D57"/>
    <w:rsid w:val="002A7319"/>
    <w:rsid w:val="002B34EE"/>
    <w:rsid w:val="002B6D95"/>
    <w:rsid w:val="002C1649"/>
    <w:rsid w:val="002C1C29"/>
    <w:rsid w:val="002D17D2"/>
    <w:rsid w:val="002D71AC"/>
    <w:rsid w:val="002D7FAB"/>
    <w:rsid w:val="002E0F1D"/>
    <w:rsid w:val="002E2A5C"/>
    <w:rsid w:val="002E508F"/>
    <w:rsid w:val="002E5B21"/>
    <w:rsid w:val="003000A9"/>
    <w:rsid w:val="00312FB9"/>
    <w:rsid w:val="00317A5C"/>
    <w:rsid w:val="00317B9B"/>
    <w:rsid w:val="003207A0"/>
    <w:rsid w:val="003210E9"/>
    <w:rsid w:val="00321775"/>
    <w:rsid w:val="00321FA1"/>
    <w:rsid w:val="003226D3"/>
    <w:rsid w:val="003227A3"/>
    <w:rsid w:val="00323AE8"/>
    <w:rsid w:val="003242E3"/>
    <w:rsid w:val="003366FC"/>
    <w:rsid w:val="003407E7"/>
    <w:rsid w:val="00342A11"/>
    <w:rsid w:val="00347C71"/>
    <w:rsid w:val="003516B5"/>
    <w:rsid w:val="0035532A"/>
    <w:rsid w:val="0035584C"/>
    <w:rsid w:val="00356C2E"/>
    <w:rsid w:val="003618E7"/>
    <w:rsid w:val="00363F8B"/>
    <w:rsid w:val="00372296"/>
    <w:rsid w:val="00374AFF"/>
    <w:rsid w:val="00375FEF"/>
    <w:rsid w:val="00381DD4"/>
    <w:rsid w:val="0039039F"/>
    <w:rsid w:val="003930FC"/>
    <w:rsid w:val="00396177"/>
    <w:rsid w:val="003963C0"/>
    <w:rsid w:val="00397905"/>
    <w:rsid w:val="003A3DEA"/>
    <w:rsid w:val="003A45F4"/>
    <w:rsid w:val="003A667D"/>
    <w:rsid w:val="003A7231"/>
    <w:rsid w:val="003B0DBE"/>
    <w:rsid w:val="003B2458"/>
    <w:rsid w:val="003B3578"/>
    <w:rsid w:val="003B52A6"/>
    <w:rsid w:val="003B5603"/>
    <w:rsid w:val="003B5FC3"/>
    <w:rsid w:val="003D1579"/>
    <w:rsid w:val="003D174F"/>
    <w:rsid w:val="003D6F55"/>
    <w:rsid w:val="003D7552"/>
    <w:rsid w:val="003E23EC"/>
    <w:rsid w:val="003E4B44"/>
    <w:rsid w:val="003E5683"/>
    <w:rsid w:val="003E5B38"/>
    <w:rsid w:val="003E75DA"/>
    <w:rsid w:val="003F3EB4"/>
    <w:rsid w:val="003F4C51"/>
    <w:rsid w:val="004046E5"/>
    <w:rsid w:val="004119C6"/>
    <w:rsid w:val="00416CCF"/>
    <w:rsid w:val="00417877"/>
    <w:rsid w:val="0042162E"/>
    <w:rsid w:val="004222F7"/>
    <w:rsid w:val="004254ED"/>
    <w:rsid w:val="0043050C"/>
    <w:rsid w:val="004313CB"/>
    <w:rsid w:val="00431B62"/>
    <w:rsid w:val="00432386"/>
    <w:rsid w:val="00432A4F"/>
    <w:rsid w:val="004345D8"/>
    <w:rsid w:val="00436600"/>
    <w:rsid w:val="00437674"/>
    <w:rsid w:val="0044118D"/>
    <w:rsid w:val="004415B3"/>
    <w:rsid w:val="00441B71"/>
    <w:rsid w:val="00442011"/>
    <w:rsid w:val="00443861"/>
    <w:rsid w:val="00445C68"/>
    <w:rsid w:val="00451F1E"/>
    <w:rsid w:val="0045445C"/>
    <w:rsid w:val="0045563F"/>
    <w:rsid w:val="00455A10"/>
    <w:rsid w:val="00460CDE"/>
    <w:rsid w:val="00463942"/>
    <w:rsid w:val="004647DF"/>
    <w:rsid w:val="00467A9B"/>
    <w:rsid w:val="004756BF"/>
    <w:rsid w:val="00486743"/>
    <w:rsid w:val="00493268"/>
    <w:rsid w:val="0049539A"/>
    <w:rsid w:val="0049705C"/>
    <w:rsid w:val="004A55D0"/>
    <w:rsid w:val="004B036F"/>
    <w:rsid w:val="004B5771"/>
    <w:rsid w:val="004B73C8"/>
    <w:rsid w:val="004B77B0"/>
    <w:rsid w:val="004C202B"/>
    <w:rsid w:val="004C7188"/>
    <w:rsid w:val="004E0AD7"/>
    <w:rsid w:val="004E1233"/>
    <w:rsid w:val="004E2B29"/>
    <w:rsid w:val="004E55D4"/>
    <w:rsid w:val="004F6828"/>
    <w:rsid w:val="00502D0F"/>
    <w:rsid w:val="00505900"/>
    <w:rsid w:val="005170A5"/>
    <w:rsid w:val="00524E7A"/>
    <w:rsid w:val="00525A7F"/>
    <w:rsid w:val="0052608A"/>
    <w:rsid w:val="00527FA7"/>
    <w:rsid w:val="00543439"/>
    <w:rsid w:val="00551B65"/>
    <w:rsid w:val="00553D56"/>
    <w:rsid w:val="00561655"/>
    <w:rsid w:val="0056599C"/>
    <w:rsid w:val="00574D80"/>
    <w:rsid w:val="00577E56"/>
    <w:rsid w:val="00582BFF"/>
    <w:rsid w:val="005832C0"/>
    <w:rsid w:val="00583F7C"/>
    <w:rsid w:val="0058488B"/>
    <w:rsid w:val="00587368"/>
    <w:rsid w:val="00593240"/>
    <w:rsid w:val="005945C6"/>
    <w:rsid w:val="00594C3B"/>
    <w:rsid w:val="00594F04"/>
    <w:rsid w:val="005977D4"/>
    <w:rsid w:val="00597D7A"/>
    <w:rsid w:val="005A3A81"/>
    <w:rsid w:val="005A475A"/>
    <w:rsid w:val="005A4DBD"/>
    <w:rsid w:val="005B51D3"/>
    <w:rsid w:val="005C1DBD"/>
    <w:rsid w:val="005C3D96"/>
    <w:rsid w:val="005D41CB"/>
    <w:rsid w:val="005D71C6"/>
    <w:rsid w:val="005E1155"/>
    <w:rsid w:val="005E3F1D"/>
    <w:rsid w:val="00600ADD"/>
    <w:rsid w:val="0060475E"/>
    <w:rsid w:val="00612476"/>
    <w:rsid w:val="0061431A"/>
    <w:rsid w:val="00637C01"/>
    <w:rsid w:val="00643588"/>
    <w:rsid w:val="00647DC8"/>
    <w:rsid w:val="0065086D"/>
    <w:rsid w:val="00656AFE"/>
    <w:rsid w:val="00661D2A"/>
    <w:rsid w:val="0066259A"/>
    <w:rsid w:val="006627A1"/>
    <w:rsid w:val="0067042E"/>
    <w:rsid w:val="00672439"/>
    <w:rsid w:val="00674054"/>
    <w:rsid w:val="00683AA1"/>
    <w:rsid w:val="006875D1"/>
    <w:rsid w:val="00690B0A"/>
    <w:rsid w:val="00693505"/>
    <w:rsid w:val="00693B14"/>
    <w:rsid w:val="00696808"/>
    <w:rsid w:val="006A1794"/>
    <w:rsid w:val="006A3B8B"/>
    <w:rsid w:val="006B1DDA"/>
    <w:rsid w:val="006C19E3"/>
    <w:rsid w:val="006C1FE2"/>
    <w:rsid w:val="006C2C9F"/>
    <w:rsid w:val="006D114A"/>
    <w:rsid w:val="006D327A"/>
    <w:rsid w:val="006D6298"/>
    <w:rsid w:val="006D723B"/>
    <w:rsid w:val="006E113A"/>
    <w:rsid w:val="006E621C"/>
    <w:rsid w:val="006F1258"/>
    <w:rsid w:val="006F1EF5"/>
    <w:rsid w:val="006F5D7D"/>
    <w:rsid w:val="00703908"/>
    <w:rsid w:val="00713AE1"/>
    <w:rsid w:val="007166CE"/>
    <w:rsid w:val="0071682D"/>
    <w:rsid w:val="007179B5"/>
    <w:rsid w:val="007205E3"/>
    <w:rsid w:val="00737751"/>
    <w:rsid w:val="00740B41"/>
    <w:rsid w:val="00740D9F"/>
    <w:rsid w:val="0074228B"/>
    <w:rsid w:val="007503FD"/>
    <w:rsid w:val="00751A37"/>
    <w:rsid w:val="00763CD3"/>
    <w:rsid w:val="00765866"/>
    <w:rsid w:val="007674A3"/>
    <w:rsid w:val="00771A35"/>
    <w:rsid w:val="007775A6"/>
    <w:rsid w:val="007802B2"/>
    <w:rsid w:val="00784DAE"/>
    <w:rsid w:val="00791B01"/>
    <w:rsid w:val="007A2922"/>
    <w:rsid w:val="007A3945"/>
    <w:rsid w:val="007B33C9"/>
    <w:rsid w:val="007B6005"/>
    <w:rsid w:val="007C058A"/>
    <w:rsid w:val="007C085B"/>
    <w:rsid w:val="007D4312"/>
    <w:rsid w:val="007E1F6E"/>
    <w:rsid w:val="007E2512"/>
    <w:rsid w:val="007E52B3"/>
    <w:rsid w:val="007E56C3"/>
    <w:rsid w:val="007F449F"/>
    <w:rsid w:val="007F6504"/>
    <w:rsid w:val="007F75AE"/>
    <w:rsid w:val="00800B91"/>
    <w:rsid w:val="00803990"/>
    <w:rsid w:val="0080690F"/>
    <w:rsid w:val="00811E01"/>
    <w:rsid w:val="00823340"/>
    <w:rsid w:val="00824250"/>
    <w:rsid w:val="008335CE"/>
    <w:rsid w:val="00840657"/>
    <w:rsid w:val="00840D02"/>
    <w:rsid w:val="0085089A"/>
    <w:rsid w:val="00853773"/>
    <w:rsid w:val="00853912"/>
    <w:rsid w:val="0085579C"/>
    <w:rsid w:val="008557EB"/>
    <w:rsid w:val="008614BF"/>
    <w:rsid w:val="0086251D"/>
    <w:rsid w:val="008663C0"/>
    <w:rsid w:val="0086668F"/>
    <w:rsid w:val="00867CBE"/>
    <w:rsid w:val="00894351"/>
    <w:rsid w:val="008A44FE"/>
    <w:rsid w:val="008A47DA"/>
    <w:rsid w:val="008A6A42"/>
    <w:rsid w:val="008A6D73"/>
    <w:rsid w:val="008B0A36"/>
    <w:rsid w:val="008B185C"/>
    <w:rsid w:val="008B5214"/>
    <w:rsid w:val="008B6B0B"/>
    <w:rsid w:val="008B7DDC"/>
    <w:rsid w:val="008C6C8F"/>
    <w:rsid w:val="008C6DF3"/>
    <w:rsid w:val="008D2699"/>
    <w:rsid w:val="008E1AA2"/>
    <w:rsid w:val="008E3EF6"/>
    <w:rsid w:val="008E4952"/>
    <w:rsid w:val="008E64D0"/>
    <w:rsid w:val="008F0DAA"/>
    <w:rsid w:val="008F47B2"/>
    <w:rsid w:val="008F61E7"/>
    <w:rsid w:val="008F65D9"/>
    <w:rsid w:val="009043B9"/>
    <w:rsid w:val="00905D3A"/>
    <w:rsid w:val="00906A7E"/>
    <w:rsid w:val="00907FB3"/>
    <w:rsid w:val="00910477"/>
    <w:rsid w:val="009124F5"/>
    <w:rsid w:val="009161D5"/>
    <w:rsid w:val="0091714B"/>
    <w:rsid w:val="00927022"/>
    <w:rsid w:val="00927450"/>
    <w:rsid w:val="009364A0"/>
    <w:rsid w:val="00937A99"/>
    <w:rsid w:val="009539B0"/>
    <w:rsid w:val="009544A3"/>
    <w:rsid w:val="00955313"/>
    <w:rsid w:val="00965A3B"/>
    <w:rsid w:val="00975E18"/>
    <w:rsid w:val="0098529D"/>
    <w:rsid w:val="00990BE5"/>
    <w:rsid w:val="009952B1"/>
    <w:rsid w:val="00996AD4"/>
    <w:rsid w:val="00997C70"/>
    <w:rsid w:val="009B051C"/>
    <w:rsid w:val="009B1EBA"/>
    <w:rsid w:val="009B2E85"/>
    <w:rsid w:val="009B3787"/>
    <w:rsid w:val="009B4506"/>
    <w:rsid w:val="009B4BAB"/>
    <w:rsid w:val="009D033C"/>
    <w:rsid w:val="009D3D4A"/>
    <w:rsid w:val="009D473B"/>
    <w:rsid w:val="009F1870"/>
    <w:rsid w:val="00A036F3"/>
    <w:rsid w:val="00A05503"/>
    <w:rsid w:val="00A07A3E"/>
    <w:rsid w:val="00A103D2"/>
    <w:rsid w:val="00A11FEF"/>
    <w:rsid w:val="00A16254"/>
    <w:rsid w:val="00A2068C"/>
    <w:rsid w:val="00A20C04"/>
    <w:rsid w:val="00A20C37"/>
    <w:rsid w:val="00A210AB"/>
    <w:rsid w:val="00A22944"/>
    <w:rsid w:val="00A2303C"/>
    <w:rsid w:val="00A24942"/>
    <w:rsid w:val="00A26AF7"/>
    <w:rsid w:val="00A26CBA"/>
    <w:rsid w:val="00A34775"/>
    <w:rsid w:val="00A348DC"/>
    <w:rsid w:val="00A3763A"/>
    <w:rsid w:val="00A44334"/>
    <w:rsid w:val="00A5304B"/>
    <w:rsid w:val="00A53ED2"/>
    <w:rsid w:val="00A542D9"/>
    <w:rsid w:val="00A549EA"/>
    <w:rsid w:val="00A55A80"/>
    <w:rsid w:val="00A607EB"/>
    <w:rsid w:val="00A674C8"/>
    <w:rsid w:val="00A74E2C"/>
    <w:rsid w:val="00A81912"/>
    <w:rsid w:val="00A821C4"/>
    <w:rsid w:val="00A854C1"/>
    <w:rsid w:val="00A86A6D"/>
    <w:rsid w:val="00A90689"/>
    <w:rsid w:val="00A90D2E"/>
    <w:rsid w:val="00A92CA0"/>
    <w:rsid w:val="00A92E39"/>
    <w:rsid w:val="00A92EFE"/>
    <w:rsid w:val="00A941DE"/>
    <w:rsid w:val="00A95FD9"/>
    <w:rsid w:val="00AA186F"/>
    <w:rsid w:val="00AA4FC4"/>
    <w:rsid w:val="00AA53B8"/>
    <w:rsid w:val="00AB0764"/>
    <w:rsid w:val="00AB2737"/>
    <w:rsid w:val="00AB2A5C"/>
    <w:rsid w:val="00AB43A6"/>
    <w:rsid w:val="00AB720B"/>
    <w:rsid w:val="00AC5B46"/>
    <w:rsid w:val="00AD2F54"/>
    <w:rsid w:val="00AE1439"/>
    <w:rsid w:val="00AF5729"/>
    <w:rsid w:val="00B011CC"/>
    <w:rsid w:val="00B056DA"/>
    <w:rsid w:val="00B062E3"/>
    <w:rsid w:val="00B151C4"/>
    <w:rsid w:val="00B22849"/>
    <w:rsid w:val="00B25A0D"/>
    <w:rsid w:val="00B26225"/>
    <w:rsid w:val="00B268C7"/>
    <w:rsid w:val="00B27A6F"/>
    <w:rsid w:val="00B324B3"/>
    <w:rsid w:val="00B3697B"/>
    <w:rsid w:val="00B37C88"/>
    <w:rsid w:val="00B42344"/>
    <w:rsid w:val="00B5472C"/>
    <w:rsid w:val="00B56372"/>
    <w:rsid w:val="00B56A71"/>
    <w:rsid w:val="00B6389A"/>
    <w:rsid w:val="00B722E8"/>
    <w:rsid w:val="00B77C20"/>
    <w:rsid w:val="00B8221F"/>
    <w:rsid w:val="00B82B4D"/>
    <w:rsid w:val="00B8484A"/>
    <w:rsid w:val="00B85419"/>
    <w:rsid w:val="00B917AE"/>
    <w:rsid w:val="00B91981"/>
    <w:rsid w:val="00B93A29"/>
    <w:rsid w:val="00B95456"/>
    <w:rsid w:val="00BA1ADC"/>
    <w:rsid w:val="00BA1D76"/>
    <w:rsid w:val="00BA22B1"/>
    <w:rsid w:val="00BA3CE9"/>
    <w:rsid w:val="00BA3E7B"/>
    <w:rsid w:val="00BA4EDE"/>
    <w:rsid w:val="00BA6B1C"/>
    <w:rsid w:val="00BB1EE8"/>
    <w:rsid w:val="00BD45D4"/>
    <w:rsid w:val="00BE2535"/>
    <w:rsid w:val="00BE65F5"/>
    <w:rsid w:val="00BF2D09"/>
    <w:rsid w:val="00BF409E"/>
    <w:rsid w:val="00BF43BA"/>
    <w:rsid w:val="00BF5206"/>
    <w:rsid w:val="00BF6038"/>
    <w:rsid w:val="00C03238"/>
    <w:rsid w:val="00C10D06"/>
    <w:rsid w:val="00C11E33"/>
    <w:rsid w:val="00C13E38"/>
    <w:rsid w:val="00C151A7"/>
    <w:rsid w:val="00C20A91"/>
    <w:rsid w:val="00C212AB"/>
    <w:rsid w:val="00C218E2"/>
    <w:rsid w:val="00C24D17"/>
    <w:rsid w:val="00C25FA7"/>
    <w:rsid w:val="00C26C01"/>
    <w:rsid w:val="00C27FDD"/>
    <w:rsid w:val="00C46018"/>
    <w:rsid w:val="00C4732C"/>
    <w:rsid w:val="00C51B19"/>
    <w:rsid w:val="00C51DE9"/>
    <w:rsid w:val="00C53AFE"/>
    <w:rsid w:val="00C570CD"/>
    <w:rsid w:val="00C573C9"/>
    <w:rsid w:val="00C647AC"/>
    <w:rsid w:val="00C65D5E"/>
    <w:rsid w:val="00C71389"/>
    <w:rsid w:val="00C718DA"/>
    <w:rsid w:val="00C814E4"/>
    <w:rsid w:val="00C8386D"/>
    <w:rsid w:val="00C84631"/>
    <w:rsid w:val="00C85EE5"/>
    <w:rsid w:val="00C916C0"/>
    <w:rsid w:val="00CA08FE"/>
    <w:rsid w:val="00CA34C1"/>
    <w:rsid w:val="00CA360A"/>
    <w:rsid w:val="00CA61DF"/>
    <w:rsid w:val="00CA68E7"/>
    <w:rsid w:val="00CA75A7"/>
    <w:rsid w:val="00CB36D6"/>
    <w:rsid w:val="00CB4E99"/>
    <w:rsid w:val="00CC4312"/>
    <w:rsid w:val="00CC5556"/>
    <w:rsid w:val="00CD0DF8"/>
    <w:rsid w:val="00CD1FD7"/>
    <w:rsid w:val="00CD3AEA"/>
    <w:rsid w:val="00CD47F0"/>
    <w:rsid w:val="00CE0F19"/>
    <w:rsid w:val="00CE377F"/>
    <w:rsid w:val="00CE54DF"/>
    <w:rsid w:val="00CE6BF2"/>
    <w:rsid w:val="00CE6D86"/>
    <w:rsid w:val="00CF0460"/>
    <w:rsid w:val="00CF1C51"/>
    <w:rsid w:val="00CF5096"/>
    <w:rsid w:val="00CF5B2D"/>
    <w:rsid w:val="00CF60B8"/>
    <w:rsid w:val="00CF7694"/>
    <w:rsid w:val="00CF7CB1"/>
    <w:rsid w:val="00D0203F"/>
    <w:rsid w:val="00D07397"/>
    <w:rsid w:val="00D14ECA"/>
    <w:rsid w:val="00D1659D"/>
    <w:rsid w:val="00D326EE"/>
    <w:rsid w:val="00D33B91"/>
    <w:rsid w:val="00D34DF4"/>
    <w:rsid w:val="00D41FB4"/>
    <w:rsid w:val="00D42BDE"/>
    <w:rsid w:val="00D45B51"/>
    <w:rsid w:val="00D46272"/>
    <w:rsid w:val="00D6212F"/>
    <w:rsid w:val="00D64A49"/>
    <w:rsid w:val="00D7482D"/>
    <w:rsid w:val="00D75636"/>
    <w:rsid w:val="00D75D80"/>
    <w:rsid w:val="00D81D76"/>
    <w:rsid w:val="00D87D94"/>
    <w:rsid w:val="00DA57EB"/>
    <w:rsid w:val="00DB4901"/>
    <w:rsid w:val="00DC2AC6"/>
    <w:rsid w:val="00DC347C"/>
    <w:rsid w:val="00DC4424"/>
    <w:rsid w:val="00DC544B"/>
    <w:rsid w:val="00DC634F"/>
    <w:rsid w:val="00DD4724"/>
    <w:rsid w:val="00DD5277"/>
    <w:rsid w:val="00DD6143"/>
    <w:rsid w:val="00DD6FE9"/>
    <w:rsid w:val="00DE48AA"/>
    <w:rsid w:val="00DE611C"/>
    <w:rsid w:val="00DF6DA9"/>
    <w:rsid w:val="00DF7E6B"/>
    <w:rsid w:val="00E0404C"/>
    <w:rsid w:val="00E05573"/>
    <w:rsid w:val="00E23A8A"/>
    <w:rsid w:val="00E24FF1"/>
    <w:rsid w:val="00E27E4E"/>
    <w:rsid w:val="00E30255"/>
    <w:rsid w:val="00E452BC"/>
    <w:rsid w:val="00E4655C"/>
    <w:rsid w:val="00E50491"/>
    <w:rsid w:val="00E5384D"/>
    <w:rsid w:val="00E61040"/>
    <w:rsid w:val="00E62779"/>
    <w:rsid w:val="00E666D0"/>
    <w:rsid w:val="00E7232E"/>
    <w:rsid w:val="00E73049"/>
    <w:rsid w:val="00E778DF"/>
    <w:rsid w:val="00E90353"/>
    <w:rsid w:val="00E91E44"/>
    <w:rsid w:val="00E94DF2"/>
    <w:rsid w:val="00EA2517"/>
    <w:rsid w:val="00EA431B"/>
    <w:rsid w:val="00EA581F"/>
    <w:rsid w:val="00EA68C3"/>
    <w:rsid w:val="00EA7DDD"/>
    <w:rsid w:val="00EB0090"/>
    <w:rsid w:val="00EB1569"/>
    <w:rsid w:val="00EB421D"/>
    <w:rsid w:val="00EC163F"/>
    <w:rsid w:val="00EC2B8E"/>
    <w:rsid w:val="00EC5DF0"/>
    <w:rsid w:val="00ED0826"/>
    <w:rsid w:val="00ED311D"/>
    <w:rsid w:val="00ED3E5F"/>
    <w:rsid w:val="00ED4618"/>
    <w:rsid w:val="00ED74E3"/>
    <w:rsid w:val="00ED789E"/>
    <w:rsid w:val="00EE1CB1"/>
    <w:rsid w:val="00EE6AF9"/>
    <w:rsid w:val="00EE7AA2"/>
    <w:rsid w:val="00EF134F"/>
    <w:rsid w:val="00EF26BB"/>
    <w:rsid w:val="00EF3344"/>
    <w:rsid w:val="00F00747"/>
    <w:rsid w:val="00F055C5"/>
    <w:rsid w:val="00F0646F"/>
    <w:rsid w:val="00F06C1F"/>
    <w:rsid w:val="00F07EC9"/>
    <w:rsid w:val="00F12E8B"/>
    <w:rsid w:val="00F13B0F"/>
    <w:rsid w:val="00F13D25"/>
    <w:rsid w:val="00F233AC"/>
    <w:rsid w:val="00F30D16"/>
    <w:rsid w:val="00F35094"/>
    <w:rsid w:val="00F3670C"/>
    <w:rsid w:val="00F36F48"/>
    <w:rsid w:val="00F41541"/>
    <w:rsid w:val="00F42518"/>
    <w:rsid w:val="00F45AFF"/>
    <w:rsid w:val="00F473B3"/>
    <w:rsid w:val="00F61EF2"/>
    <w:rsid w:val="00F652CB"/>
    <w:rsid w:val="00F65CB1"/>
    <w:rsid w:val="00F74FAF"/>
    <w:rsid w:val="00F75429"/>
    <w:rsid w:val="00F8384F"/>
    <w:rsid w:val="00F84C6D"/>
    <w:rsid w:val="00F85E77"/>
    <w:rsid w:val="00F86ACB"/>
    <w:rsid w:val="00F92017"/>
    <w:rsid w:val="00F936ED"/>
    <w:rsid w:val="00FA0A7A"/>
    <w:rsid w:val="00FB0DB7"/>
    <w:rsid w:val="00FB383C"/>
    <w:rsid w:val="00FB6634"/>
    <w:rsid w:val="00FC225A"/>
    <w:rsid w:val="00FC36D5"/>
    <w:rsid w:val="00FC5815"/>
    <w:rsid w:val="00FC6BDA"/>
    <w:rsid w:val="00FD1837"/>
    <w:rsid w:val="00FD5A45"/>
    <w:rsid w:val="00FE0A88"/>
    <w:rsid w:val="00FE0C76"/>
    <w:rsid w:val="00FE1A67"/>
    <w:rsid w:val="00FE3857"/>
    <w:rsid w:val="00FE6559"/>
    <w:rsid w:val="00FF04A8"/>
    <w:rsid w:val="00FF10A3"/>
    <w:rsid w:val="00FF2812"/>
    <w:rsid w:val="00FF2915"/>
    <w:rsid w:val="00FF37D0"/>
    <w:rsid w:val="00FF3A4D"/>
    <w:rsid w:val="00FF43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ersonName"/>
  <w:smartTagType w:namespaceuri="urn:schemas-microsoft-com:office:smarttags" w:name="address"/>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304F09F2"/>
  <w15:docId w15:val="{5D72DB3D-324A-4E93-B59A-398FEA885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6D0"/>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036F3"/>
    <w:pPr>
      <w:widowControl/>
      <w:autoSpaceDE/>
      <w:autoSpaceDN/>
      <w:adjustRightInd/>
    </w:pPr>
    <w:rPr>
      <w:sz w:val="2"/>
      <w:szCs w:val="20"/>
    </w:rPr>
  </w:style>
  <w:style w:type="character" w:customStyle="1" w:styleId="BalloonTextChar">
    <w:name w:val="Balloon Text Char"/>
    <w:link w:val="BalloonText"/>
    <w:uiPriority w:val="99"/>
    <w:semiHidden/>
    <w:locked/>
    <w:rsid w:val="009D3D4A"/>
    <w:rPr>
      <w:rFonts w:cs="Times New Roman"/>
      <w:sz w:val="2"/>
    </w:rPr>
  </w:style>
  <w:style w:type="character" w:styleId="FootnoteReference">
    <w:name w:val="footnote reference"/>
    <w:uiPriority w:val="99"/>
    <w:semiHidden/>
    <w:rsid w:val="00E666D0"/>
    <w:rPr>
      <w:rFonts w:cs="Times New Roman"/>
    </w:rPr>
  </w:style>
  <w:style w:type="paragraph" w:styleId="Header">
    <w:name w:val="header"/>
    <w:basedOn w:val="Normal"/>
    <w:link w:val="HeaderChar"/>
    <w:uiPriority w:val="99"/>
    <w:rsid w:val="008A47DA"/>
    <w:pPr>
      <w:tabs>
        <w:tab w:val="center" w:pos="4320"/>
        <w:tab w:val="right" w:pos="8640"/>
      </w:tabs>
    </w:pPr>
  </w:style>
  <w:style w:type="character" w:customStyle="1" w:styleId="HeaderChar">
    <w:name w:val="Header Char"/>
    <w:link w:val="Header"/>
    <w:uiPriority w:val="99"/>
    <w:semiHidden/>
    <w:locked/>
    <w:rsid w:val="00160700"/>
    <w:rPr>
      <w:rFonts w:cs="Times New Roman"/>
      <w:sz w:val="24"/>
      <w:szCs w:val="24"/>
    </w:rPr>
  </w:style>
  <w:style w:type="paragraph" w:styleId="Footer">
    <w:name w:val="footer"/>
    <w:basedOn w:val="Normal"/>
    <w:link w:val="FooterChar"/>
    <w:uiPriority w:val="99"/>
    <w:rsid w:val="008A47DA"/>
    <w:pPr>
      <w:tabs>
        <w:tab w:val="center" w:pos="4320"/>
        <w:tab w:val="right" w:pos="8640"/>
      </w:tabs>
    </w:pPr>
  </w:style>
  <w:style w:type="character" w:customStyle="1" w:styleId="FooterChar">
    <w:name w:val="Footer Char"/>
    <w:link w:val="Footer"/>
    <w:uiPriority w:val="99"/>
    <w:semiHidden/>
    <w:locked/>
    <w:rsid w:val="00160700"/>
    <w:rPr>
      <w:rFonts w:cs="Times New Roman"/>
      <w:sz w:val="24"/>
      <w:szCs w:val="24"/>
    </w:rPr>
  </w:style>
  <w:style w:type="character" w:styleId="PageNumber">
    <w:name w:val="page number"/>
    <w:uiPriority w:val="99"/>
    <w:rsid w:val="000E5FD2"/>
    <w:rPr>
      <w:rFonts w:cs="Times New Roman"/>
    </w:rPr>
  </w:style>
  <w:style w:type="character" w:styleId="Emphasis">
    <w:name w:val="Emphasis"/>
    <w:uiPriority w:val="20"/>
    <w:qFormat/>
    <w:rsid w:val="0012403E"/>
    <w:rPr>
      <w:rFonts w:cs="Times New Roman"/>
      <w:i/>
      <w:iCs/>
    </w:rPr>
  </w:style>
  <w:style w:type="character" w:styleId="FollowedHyperlink">
    <w:name w:val="FollowedHyperlink"/>
    <w:uiPriority w:val="99"/>
    <w:rsid w:val="004756BF"/>
    <w:rPr>
      <w:rFonts w:cs="Times New Roman"/>
      <w:color w:val="800080"/>
      <w:u w:val="single"/>
    </w:rPr>
  </w:style>
  <w:style w:type="character" w:styleId="Hyperlink">
    <w:name w:val="Hyperlink"/>
    <w:uiPriority w:val="99"/>
    <w:rsid w:val="0049539A"/>
    <w:rPr>
      <w:rFonts w:cs="Times New Roman"/>
      <w:color w:val="0000FF"/>
      <w:u w:val="single"/>
    </w:rPr>
  </w:style>
  <w:style w:type="paragraph" w:styleId="ListParagraph">
    <w:name w:val="List Paragraph"/>
    <w:basedOn w:val="Normal"/>
    <w:uiPriority w:val="99"/>
    <w:qFormat/>
    <w:rsid w:val="000C1E61"/>
    <w:pPr>
      <w:ind w:left="720"/>
      <w:contextualSpacing/>
    </w:pPr>
  </w:style>
  <w:style w:type="character" w:customStyle="1" w:styleId="UnresolvedMention1">
    <w:name w:val="Unresolved Mention1"/>
    <w:basedOn w:val="DefaultParagraphFont"/>
    <w:uiPriority w:val="99"/>
    <w:semiHidden/>
    <w:unhideWhenUsed/>
    <w:rsid w:val="004E0AD7"/>
    <w:rPr>
      <w:color w:val="808080"/>
      <w:shd w:val="clear" w:color="auto" w:fill="E6E6E6"/>
    </w:rPr>
  </w:style>
  <w:style w:type="character" w:styleId="UnresolvedMention">
    <w:name w:val="Unresolved Mention"/>
    <w:basedOn w:val="DefaultParagraphFont"/>
    <w:uiPriority w:val="99"/>
    <w:semiHidden/>
    <w:unhideWhenUsed/>
    <w:rsid w:val="00432A4F"/>
    <w:rPr>
      <w:color w:val="605E5C"/>
      <w:shd w:val="clear" w:color="auto" w:fill="E1DFDD"/>
    </w:rPr>
  </w:style>
  <w:style w:type="paragraph" w:customStyle="1" w:styleId="Default">
    <w:name w:val="Default"/>
    <w:rsid w:val="004647DF"/>
    <w:pPr>
      <w:autoSpaceDE w:val="0"/>
      <w:autoSpaceDN w:val="0"/>
      <w:adjustRightInd w:val="0"/>
    </w:pPr>
    <w:rPr>
      <w:rFonts w:ascii="Perpetua" w:hAnsi="Perpetua" w:cs="Perpet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58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lkin.blogspot.com/2017/05/the-cost-of-seeking-legal-clarity.html"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huffingtonpost.com/entry/opinion-reinert-solitary-confinement_us_5afb46a6e4b0779345d3c999"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0855CB8706546A5E226BE98ADF129" ma:contentTypeVersion="9" ma:contentTypeDescription="Create a new document." ma:contentTypeScope="" ma:versionID="11c54ea5cdaeb85e09ab7a0c885b9851">
  <xsd:schema xmlns:xsd="http://www.w3.org/2001/XMLSchema" xmlns:xs="http://www.w3.org/2001/XMLSchema" xmlns:p="http://schemas.microsoft.com/office/2006/metadata/properties" xmlns:ns2="73ab0ceb-65ac-4f68-bec8-6f83fec21e79" xmlns:ns3="f324a095-f4b9-4908-9f0c-ab04710c67a5" targetNamespace="http://schemas.microsoft.com/office/2006/metadata/properties" ma:root="true" ma:fieldsID="63d6319c3e8dd1c3bb4af5fe14854f2e" ns2:_="" ns3:_="">
    <xsd:import namespace="73ab0ceb-65ac-4f68-bec8-6f83fec21e79"/>
    <xsd:import namespace="f324a095-f4b9-4908-9f0c-ab04710c67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b0ceb-65ac-4f68-bec8-6f83fec21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8c47ff-a8ac-4bff-afda-af2f94e242d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4a095-f4b9-4908-9f0c-ab04710c67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3969a0-fbba-4a38-bc2e-4b533c314144}" ma:internalName="TaxCatchAll" ma:showField="CatchAllData" ma:web="f324a095-f4b9-4908-9f0c-ab04710c67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24a095-f4b9-4908-9f0c-ab04710c67a5" xsi:nil="true"/>
    <lcf76f155ced4ddcb4097134ff3c332f xmlns="73ab0ceb-65ac-4f68-bec8-6f83fec21e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70B520-AD11-45EA-AC69-D490E209E8B7}"/>
</file>

<file path=customXml/itemProps2.xml><?xml version="1.0" encoding="utf-8"?>
<ds:datastoreItem xmlns:ds="http://schemas.openxmlformats.org/officeDocument/2006/customXml" ds:itemID="{5FF804D2-0095-4CE9-BCD8-919C1601F2EC}"/>
</file>

<file path=customXml/itemProps3.xml><?xml version="1.0" encoding="utf-8"?>
<ds:datastoreItem xmlns:ds="http://schemas.openxmlformats.org/officeDocument/2006/customXml" ds:itemID="{9463952A-11F0-48F7-8F61-4515DEB69312}"/>
</file>

<file path=docProps/app.xml><?xml version="1.0" encoding="utf-8"?>
<Properties xmlns="http://schemas.openxmlformats.org/officeDocument/2006/extended-properties" xmlns:vt="http://schemas.openxmlformats.org/officeDocument/2006/docPropsVTypes">
  <Template>Normal</Template>
  <TotalTime>73</TotalTime>
  <Pages>14</Pages>
  <Words>5786</Words>
  <Characters>32986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ALEXANDER A</vt:lpstr>
    </vt:vector>
  </TitlesOfParts>
  <Company>Cardozo School of Law</Company>
  <LinksUpToDate>false</LinksUpToDate>
  <CharactersWithSpaces>38695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ALEXANDER A</dc:title>
  <dc:subject/>
  <dc:creator>Alexander A Reinert</dc:creator>
  <cp:keywords/>
  <dc:description/>
  <cp:lastModifiedBy>Alex Reinert</cp:lastModifiedBy>
  <cp:revision>6</cp:revision>
  <cp:lastPrinted>2012-05-29T01:48:00Z</cp:lastPrinted>
  <dcterms:created xsi:type="dcterms:W3CDTF">2026-05-04T16:41:00Z</dcterms:created>
  <dcterms:modified xsi:type="dcterms:W3CDTF">2026-07-13T12:53:00Z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cc670-d7c5-4a29-b4fe-6ff77de08631_Enabled">
    <vt:lpwstr>true</vt:lpwstr>
  </property>
  <property fmtid="{D5CDD505-2E9C-101B-9397-08002B2CF9AE}" pid="3" name="MSIP_Label_7d5cc670-d7c5-4a29-b4fe-6ff77de08631_SetDate">
    <vt:lpwstr>2025-05-14T17:25:54Z</vt:lpwstr>
  </property>
  <property fmtid="{D5CDD505-2E9C-101B-9397-08002B2CF9AE}" pid="4" name="MSIP_Label_7d5cc670-d7c5-4a29-b4fe-6ff77de08631_Method">
    <vt:lpwstr>Standard</vt:lpwstr>
  </property>
  <property fmtid="{D5CDD505-2E9C-101B-9397-08002B2CF9AE}" pid="5" name="MSIP_Label_7d5cc670-d7c5-4a29-b4fe-6ff77de08631_Name">
    <vt:lpwstr>Internal</vt:lpwstr>
  </property>
  <property fmtid="{D5CDD505-2E9C-101B-9397-08002B2CF9AE}" pid="6" name="MSIP_Label_7d5cc670-d7c5-4a29-b4fe-6ff77de08631_SiteId">
    <vt:lpwstr>04c70eb4-8f26-4807-9934-e02e89266ad0</vt:lpwstr>
  </property>
  <property fmtid="{D5CDD505-2E9C-101B-9397-08002B2CF9AE}" pid="7" name="MSIP_Label_7d5cc670-d7c5-4a29-b4fe-6ff77de08631_ActionId">
    <vt:lpwstr>f4500675-e38f-475c-8ee1-3df74fcb56b4</vt:lpwstr>
  </property>
  <property fmtid="{D5CDD505-2E9C-101B-9397-08002B2CF9AE}" pid="8" name="MSIP_Label_7d5cc670-d7c5-4a29-b4fe-6ff77de08631_ContentBits">
    <vt:lpwstr>0</vt:lpwstr>
  </property>
  <property fmtid="{D5CDD505-2E9C-101B-9397-08002B2CF9AE}" pid="9" name="MSIP_Label_7d5cc670-d7c5-4a29-b4fe-6ff77de08631_Tag">
    <vt:lpwstr>10, 3, 0, 1</vt:lpwstr>
  </property>
  <property fmtid="{D5CDD505-2E9C-101B-9397-08002B2CF9AE}" pid="10" name="ContentTypeId">
    <vt:lpwstr>0x010100B4F0855CB8706546A5E226BE98ADF129</vt:lpwstr>
  </property>
</Properties>
</file>