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C379" w14:textId="77777777" w:rsidR="0094200A" w:rsidRDefault="0094200A" w:rsidP="0094200A">
      <w:pPr>
        <w:pStyle w:val="Heading4"/>
        <w:numPr>
          <w:ilvl w:val="0"/>
          <w:numId w:val="0"/>
        </w:numPr>
        <w:pBdr>
          <w:bottom w:val="triple" w:sz="4" w:space="1" w:color="auto"/>
        </w:pBdr>
        <w:spacing w:before="120"/>
        <w:jc w:val="center"/>
        <w:rPr>
          <w:rFonts w:ascii="Gill Sans MT" w:hAnsi="Gill Sans MT" w:cs="Tahoma"/>
          <w:sz w:val="24"/>
          <w:szCs w:val="24"/>
        </w:rPr>
      </w:pPr>
    </w:p>
    <w:p w14:paraId="0375DC04" w14:textId="77777777" w:rsidR="0094200A" w:rsidRPr="00EF56DA" w:rsidRDefault="0094200A" w:rsidP="0094200A">
      <w:pPr>
        <w:pBdr>
          <w:bottom w:val="double" w:sz="4" w:space="1" w:color="auto"/>
        </w:pBdr>
        <w:jc w:val="center"/>
        <w:rPr>
          <w:rFonts w:ascii="Gill Sans MT" w:hAnsi="Gill Sans MT" w:cs="Tahoma"/>
          <w:sz w:val="22"/>
          <w:szCs w:val="22"/>
        </w:rPr>
      </w:pPr>
      <w:r>
        <w:rPr>
          <w:rFonts w:ascii="Gill Sans MT" w:hAnsi="Gill Sans MT" w:cs="Tahoma"/>
          <w:b/>
          <w:bCs/>
          <w:sz w:val="32"/>
          <w:szCs w:val="32"/>
        </w:rPr>
        <w:t>ESADE Law School</w:t>
      </w:r>
      <w:r w:rsidRPr="00AF515A">
        <w:rPr>
          <w:rFonts w:ascii="Gill Sans MT" w:hAnsi="Gill Sans MT" w:cs="Tahoma"/>
          <w:b/>
          <w:bCs/>
          <w:sz w:val="32"/>
          <w:szCs w:val="32"/>
        </w:rPr>
        <w:br/>
      </w:r>
      <w:r>
        <w:rPr>
          <w:rFonts w:ascii="Gill Sans MT" w:hAnsi="Gill Sans MT" w:cs="Tahoma"/>
          <w:b/>
          <w:bCs/>
          <w:sz w:val="32"/>
          <w:szCs w:val="32"/>
        </w:rPr>
        <w:t>Barcelona, Spain</w:t>
      </w:r>
    </w:p>
    <w:p w14:paraId="5B863DDF" w14:textId="77777777" w:rsidR="0094200A" w:rsidRDefault="0094200A" w:rsidP="0094200A">
      <w:pPr>
        <w:rPr>
          <w:rFonts w:ascii="Gill Sans MT" w:hAnsi="Gill Sans MT" w:cs="Tahoma"/>
          <w:b/>
          <w:sz w:val="22"/>
          <w:szCs w:val="22"/>
        </w:rPr>
      </w:pPr>
    </w:p>
    <w:p w14:paraId="48008B99" w14:textId="77777777" w:rsidR="0094200A" w:rsidRPr="00985630" w:rsidRDefault="0094200A" w:rsidP="0094200A">
      <w:pPr>
        <w:rPr>
          <w:rFonts w:ascii="Gill Sans MT" w:hAnsi="Gill Sans MT" w:cs="Tahoma"/>
          <w:sz w:val="22"/>
          <w:szCs w:val="22"/>
        </w:rPr>
      </w:pPr>
      <w:r w:rsidRPr="00B824E3">
        <w:rPr>
          <w:rFonts w:ascii="Gill Sans MT" w:hAnsi="Gill Sans MT" w:cs="Tahoma"/>
          <w:b/>
          <w:sz w:val="22"/>
          <w:szCs w:val="22"/>
        </w:rPr>
        <w:t xml:space="preserve">The </w:t>
      </w:r>
      <w:proofErr w:type="gramStart"/>
      <w:r w:rsidRPr="00B824E3">
        <w:rPr>
          <w:rFonts w:ascii="Gill Sans MT" w:hAnsi="Gill Sans MT" w:cs="Tahoma"/>
          <w:b/>
          <w:sz w:val="22"/>
          <w:szCs w:val="22"/>
        </w:rPr>
        <w:t>School</w:t>
      </w:r>
      <w:proofErr w:type="gramEnd"/>
      <w:r w:rsidRPr="00B824E3">
        <w:rPr>
          <w:rFonts w:ascii="Gill Sans MT" w:hAnsi="Gill Sans MT" w:cs="Tahoma"/>
          <w:sz w:val="22"/>
          <w:szCs w:val="22"/>
        </w:rPr>
        <w:br/>
      </w:r>
      <w:r w:rsidRPr="00985630">
        <w:rPr>
          <w:rFonts w:ascii="Gill Sans MT" w:hAnsi="Gill Sans MT" w:cs="Tahoma"/>
          <w:sz w:val="22"/>
          <w:szCs w:val="22"/>
        </w:rPr>
        <w:t xml:space="preserve">ESADE is an independent nonprofit university institution, founded in 1958 in Barcelona when a group of entrepreneurs and Jesuit Society members joined forces, </w:t>
      </w:r>
      <w:r>
        <w:rPr>
          <w:rFonts w:ascii="Gill Sans MT" w:hAnsi="Gill Sans MT" w:cs="Tahoma"/>
          <w:sz w:val="22"/>
          <w:szCs w:val="22"/>
        </w:rPr>
        <w:t xml:space="preserve">It began as a business school, offering its first degree in business sciences in 1959 and an MBA in 1964.  </w:t>
      </w:r>
      <w:r w:rsidR="00900F62">
        <w:rPr>
          <w:rFonts w:ascii="Gill Sans MT" w:hAnsi="Gill Sans MT" w:cs="Tahoma"/>
          <w:sz w:val="22"/>
          <w:szCs w:val="22"/>
        </w:rPr>
        <w:t>E</w:t>
      </w:r>
      <w:r w:rsidRPr="00FF4147">
        <w:rPr>
          <w:rFonts w:ascii="Gill Sans MT" w:hAnsi="Gill Sans MT" w:cs="Tahoma"/>
          <w:sz w:val="22"/>
          <w:szCs w:val="22"/>
        </w:rPr>
        <w:t xml:space="preserve">SADE has a reputation as one of the best business schools in Europe. </w:t>
      </w:r>
      <w:r>
        <w:rPr>
          <w:rFonts w:ascii="Gill Sans MT" w:hAnsi="Gill Sans MT" w:cs="Tahoma"/>
          <w:sz w:val="22"/>
          <w:szCs w:val="22"/>
        </w:rPr>
        <w:t xml:space="preserve">The Law School was launched in 1993 and offers undergraduate and </w:t>
      </w:r>
      <w:proofErr w:type="gramStart"/>
      <w:r>
        <w:rPr>
          <w:rFonts w:ascii="Gill Sans MT" w:hAnsi="Gill Sans MT" w:cs="Tahoma"/>
          <w:sz w:val="22"/>
          <w:szCs w:val="22"/>
        </w:rPr>
        <w:t>Masters</w:t>
      </w:r>
      <w:proofErr w:type="gramEnd"/>
      <w:r>
        <w:rPr>
          <w:rFonts w:ascii="Gill Sans MT" w:hAnsi="Gill Sans MT" w:cs="Tahoma"/>
          <w:sz w:val="22"/>
          <w:szCs w:val="22"/>
        </w:rPr>
        <w:t xml:space="preserve"> programs in law</w:t>
      </w:r>
      <w:r w:rsidRPr="00FF4147">
        <w:rPr>
          <w:rFonts w:ascii="Gill Sans MT" w:hAnsi="Gill Sans MT" w:cs="Tahoma"/>
          <w:sz w:val="22"/>
          <w:szCs w:val="22"/>
        </w:rPr>
        <w:t xml:space="preserve"> </w:t>
      </w:r>
      <w:r>
        <w:rPr>
          <w:rFonts w:ascii="Gill Sans MT" w:hAnsi="Gill Sans MT" w:cs="Tahoma"/>
          <w:sz w:val="22"/>
          <w:szCs w:val="22"/>
        </w:rPr>
        <w:t xml:space="preserve">in addition to continuing legal education. </w:t>
      </w:r>
      <w:r w:rsidRPr="00FF4147">
        <w:rPr>
          <w:rFonts w:ascii="Gill Sans MT" w:hAnsi="Gill Sans MT" w:cs="Tahoma"/>
          <w:sz w:val="22"/>
          <w:szCs w:val="22"/>
        </w:rPr>
        <w:t xml:space="preserve">Its law school has an international focus and emphasizes </w:t>
      </w:r>
      <w:r>
        <w:rPr>
          <w:rFonts w:ascii="Gill Sans MT" w:hAnsi="Gill Sans MT" w:cs="Tahoma"/>
          <w:sz w:val="22"/>
          <w:szCs w:val="22"/>
        </w:rPr>
        <w:t>business and technology law. ESADE alumni now number almost 40,000</w:t>
      </w:r>
    </w:p>
    <w:p w14:paraId="57F84286" w14:textId="77777777" w:rsidR="0094200A" w:rsidRPr="00B824E3" w:rsidRDefault="0094200A" w:rsidP="0094200A">
      <w:pPr>
        <w:rPr>
          <w:rFonts w:ascii="Gill Sans MT" w:hAnsi="Gill Sans MT" w:cs="Tahoma"/>
          <w:sz w:val="22"/>
          <w:szCs w:val="22"/>
        </w:rPr>
      </w:pPr>
    </w:p>
    <w:p w14:paraId="6A1CF5A1" w14:textId="77777777" w:rsidR="0094200A" w:rsidRDefault="0094200A" w:rsidP="0094200A">
      <w:pPr>
        <w:rPr>
          <w:rFonts w:ascii="Gill Sans MT" w:hAnsi="Gill Sans MT" w:cs="Tahoma"/>
          <w:sz w:val="22"/>
          <w:szCs w:val="22"/>
        </w:rPr>
      </w:pPr>
      <w:r w:rsidRPr="00B824E3">
        <w:rPr>
          <w:rFonts w:ascii="Gill Sans MT" w:hAnsi="Gill Sans MT" w:cs="Tahoma"/>
          <w:b/>
          <w:sz w:val="22"/>
          <w:szCs w:val="22"/>
        </w:rPr>
        <w:t xml:space="preserve">Location </w:t>
      </w:r>
      <w:r w:rsidRPr="00B824E3">
        <w:rPr>
          <w:rFonts w:ascii="Gill Sans MT" w:hAnsi="Gill Sans MT" w:cs="Tahoma"/>
          <w:sz w:val="22"/>
          <w:szCs w:val="22"/>
        </w:rPr>
        <w:br/>
      </w:r>
      <w:r w:rsidRPr="003923B8">
        <w:rPr>
          <w:rFonts w:ascii="Gill Sans MT" w:hAnsi="Gill Sans MT" w:cs="Tahoma"/>
          <w:sz w:val="22"/>
          <w:szCs w:val="22"/>
        </w:rPr>
        <w:t>Barcelona</w:t>
      </w:r>
      <w:r>
        <w:rPr>
          <w:rFonts w:ascii="Gill Sans MT" w:hAnsi="Gill Sans MT" w:cs="Tahoma"/>
          <w:sz w:val="22"/>
          <w:szCs w:val="22"/>
        </w:rPr>
        <w:t xml:space="preserve">, located on the Mediterranean Sea, is the second-largest city in Spain and boasts one of the largest university populations in Europe.  Known for its architecture, cultural offerings, art scene, and nightlife, Barcelona is one of the most dynamic cities in the world.  ESADE is located slightly outside the city center in a beautiful residential area called </w:t>
      </w:r>
      <w:proofErr w:type="spellStart"/>
      <w:r>
        <w:rPr>
          <w:rFonts w:ascii="Gill Sans MT" w:hAnsi="Gill Sans MT" w:cs="Tahoma"/>
          <w:sz w:val="22"/>
          <w:szCs w:val="22"/>
        </w:rPr>
        <w:t>Pedraibes</w:t>
      </w:r>
      <w:proofErr w:type="spellEnd"/>
      <w:r>
        <w:rPr>
          <w:rFonts w:ascii="Gill Sans MT" w:hAnsi="Gill Sans MT" w:cs="Tahoma"/>
          <w:sz w:val="22"/>
          <w:szCs w:val="22"/>
        </w:rPr>
        <w:t>.</w:t>
      </w:r>
    </w:p>
    <w:p w14:paraId="7408115A" w14:textId="77777777" w:rsidR="0094200A" w:rsidRPr="00B824E3" w:rsidRDefault="0094200A" w:rsidP="0094200A">
      <w:pPr>
        <w:rPr>
          <w:rFonts w:ascii="Gill Sans MT" w:hAnsi="Gill Sans MT" w:cs="Tahoma"/>
          <w:sz w:val="22"/>
          <w:szCs w:val="22"/>
        </w:rPr>
      </w:pPr>
      <w:r w:rsidRPr="00B824E3">
        <w:rPr>
          <w:rFonts w:ascii="Gill Sans MT" w:hAnsi="Gill Sans MT" w:cs="Tahoma"/>
          <w:b/>
          <w:bCs/>
          <w:sz w:val="22"/>
          <w:szCs w:val="22"/>
          <w:u w:val="single"/>
        </w:rPr>
        <w:br/>
      </w:r>
      <w:r w:rsidRPr="00B824E3">
        <w:rPr>
          <w:rFonts w:ascii="Gill Sans MT" w:hAnsi="Gill Sans MT" w:cs="Tahoma"/>
          <w:b/>
          <w:bCs/>
          <w:sz w:val="22"/>
          <w:szCs w:val="22"/>
        </w:rPr>
        <w:t>Calendar</w:t>
      </w:r>
    </w:p>
    <w:p w14:paraId="748EB12A" w14:textId="77777777" w:rsidR="0094200A" w:rsidRDefault="0094200A" w:rsidP="0094200A">
      <w:pPr>
        <w:rPr>
          <w:rFonts w:ascii="Gill Sans MT" w:hAnsi="Gill Sans MT" w:cs="Tahoma"/>
          <w:sz w:val="22"/>
          <w:szCs w:val="22"/>
        </w:rPr>
      </w:pPr>
      <w:r>
        <w:rPr>
          <w:rFonts w:ascii="Gill Sans MT" w:hAnsi="Gill Sans MT" w:cs="Tahoma"/>
          <w:sz w:val="22"/>
          <w:szCs w:val="22"/>
        </w:rPr>
        <w:t xml:space="preserve">ESADE’s calendar is </w:t>
      </w:r>
      <w:proofErr w:type="gramStart"/>
      <w:r>
        <w:rPr>
          <w:rFonts w:ascii="Gill Sans MT" w:hAnsi="Gill Sans MT" w:cs="Tahoma"/>
          <w:sz w:val="22"/>
          <w:szCs w:val="22"/>
        </w:rPr>
        <w:t>similar to</w:t>
      </w:r>
      <w:proofErr w:type="gramEnd"/>
      <w:r>
        <w:rPr>
          <w:rFonts w:ascii="Gill Sans MT" w:hAnsi="Gill Sans MT" w:cs="Tahoma"/>
          <w:sz w:val="22"/>
          <w:szCs w:val="22"/>
        </w:rPr>
        <w:t xml:space="preserve"> that of U.S. Law schools.  The fall semester generally runs from late August until December and the spring from January-</w:t>
      </w:r>
      <w:r w:rsidR="00900F62">
        <w:rPr>
          <w:rFonts w:ascii="Gill Sans MT" w:hAnsi="Gill Sans MT" w:cs="Tahoma"/>
          <w:sz w:val="22"/>
          <w:szCs w:val="22"/>
        </w:rPr>
        <w:t>M</w:t>
      </w:r>
      <w:r>
        <w:rPr>
          <w:rFonts w:ascii="Gill Sans MT" w:hAnsi="Gill Sans MT" w:cs="Tahoma"/>
          <w:sz w:val="22"/>
          <w:szCs w:val="22"/>
        </w:rPr>
        <w:t>ay.  At the beginning of each semester, ESADE provides an orientation program which include</w:t>
      </w:r>
      <w:r w:rsidR="00900F62">
        <w:rPr>
          <w:rFonts w:ascii="Gill Sans MT" w:hAnsi="Gill Sans MT" w:cs="Tahoma"/>
          <w:sz w:val="22"/>
          <w:szCs w:val="22"/>
        </w:rPr>
        <w:t>s a Spanish language course, an</w:t>
      </w:r>
      <w:r>
        <w:rPr>
          <w:rFonts w:ascii="Gill Sans MT" w:hAnsi="Gill Sans MT" w:cs="Tahoma"/>
          <w:sz w:val="22"/>
          <w:szCs w:val="22"/>
        </w:rPr>
        <w:t xml:space="preserve"> introduction to Barcelona, and important administrative information. </w:t>
      </w:r>
    </w:p>
    <w:p w14:paraId="212F81AF" w14:textId="77777777" w:rsidR="009742C7" w:rsidRDefault="009742C7" w:rsidP="009742C7">
      <w:pPr>
        <w:ind w:left="360"/>
        <w:rPr>
          <w:rFonts w:ascii="Gill Sans MT" w:hAnsi="Gill Sans MT" w:cs="Tahoma"/>
          <w:sz w:val="22"/>
          <w:szCs w:val="22"/>
        </w:rPr>
      </w:pPr>
    </w:p>
    <w:p w14:paraId="368EDFEE" w14:textId="77777777" w:rsidR="009742C7" w:rsidRDefault="009742C7" w:rsidP="009742C7">
      <w:pPr>
        <w:rPr>
          <w:rFonts w:ascii="Gill Sans MT" w:hAnsi="Gill Sans MT" w:cs="Tahoma"/>
          <w:sz w:val="22"/>
          <w:szCs w:val="22"/>
        </w:rPr>
      </w:pPr>
      <w:r w:rsidRPr="009742C7">
        <w:rPr>
          <w:rFonts w:ascii="Gill Sans MT" w:hAnsi="Gill Sans MT" w:cs="Tahoma"/>
          <w:sz w:val="22"/>
          <w:szCs w:val="22"/>
        </w:rPr>
        <w:t xml:space="preserve"> </w:t>
      </w:r>
      <w:r w:rsidRPr="009742C7">
        <w:rPr>
          <w:rFonts w:ascii="Gill Sans MT" w:hAnsi="Gill Sans MT" w:cs="Tahoma"/>
          <w:i/>
          <w:sz w:val="20"/>
          <w:szCs w:val="20"/>
        </w:rPr>
        <w:t>(*) IMPORTANT NOTE: Exchange students are requested to stay until the end of the scheduled exams. No special dates for exams to be arranged. Please advise your students to pay attention to exam dates when booking any flights.</w:t>
      </w:r>
    </w:p>
    <w:p w14:paraId="223180A2" w14:textId="77777777" w:rsidR="0094200A" w:rsidRDefault="0094200A" w:rsidP="009742C7">
      <w:pPr>
        <w:rPr>
          <w:rFonts w:ascii="Gill Sans MT" w:hAnsi="Gill Sans MT" w:cs="Tahoma"/>
          <w:bCs/>
          <w:sz w:val="22"/>
          <w:szCs w:val="22"/>
        </w:rPr>
      </w:pPr>
      <w:r w:rsidRPr="00B824E3">
        <w:rPr>
          <w:rFonts w:ascii="Gill Sans MT" w:hAnsi="Gill Sans MT" w:cs="Tahoma"/>
          <w:sz w:val="22"/>
          <w:szCs w:val="22"/>
        </w:rPr>
        <w:br/>
      </w:r>
      <w:r w:rsidRPr="00B824E3">
        <w:rPr>
          <w:rFonts w:ascii="Gill Sans MT" w:hAnsi="Gill Sans MT" w:cs="Tahoma"/>
          <w:b/>
          <w:bCs/>
          <w:sz w:val="22"/>
          <w:szCs w:val="22"/>
        </w:rPr>
        <w:t>Application</w:t>
      </w:r>
      <w:r w:rsidRPr="00B824E3">
        <w:rPr>
          <w:rFonts w:ascii="Gill Sans MT" w:hAnsi="Gill Sans MT" w:cs="Tahoma"/>
          <w:bCs/>
          <w:sz w:val="22"/>
          <w:szCs w:val="22"/>
        </w:rPr>
        <w:br/>
        <w:t xml:space="preserve">After receiving approval from Cardozo for study at </w:t>
      </w:r>
      <w:r>
        <w:rPr>
          <w:rFonts w:ascii="Gill Sans MT" w:hAnsi="Gill Sans MT" w:cs="Tahoma"/>
          <w:bCs/>
          <w:sz w:val="22"/>
          <w:szCs w:val="22"/>
        </w:rPr>
        <w:t>ESADE,</w:t>
      </w:r>
      <w:r w:rsidRPr="00B824E3">
        <w:rPr>
          <w:rFonts w:ascii="Gill Sans MT" w:hAnsi="Gill Sans MT" w:cs="Tahoma"/>
          <w:bCs/>
          <w:sz w:val="22"/>
          <w:szCs w:val="22"/>
        </w:rPr>
        <w:t xml:space="preserve"> </w:t>
      </w:r>
      <w:r>
        <w:rPr>
          <w:rFonts w:ascii="Gill Sans MT" w:hAnsi="Gill Sans MT" w:cs="Tahoma"/>
          <w:bCs/>
          <w:sz w:val="22"/>
          <w:szCs w:val="22"/>
        </w:rPr>
        <w:t xml:space="preserve">Cardozo will nominate the </w:t>
      </w:r>
      <w:proofErr w:type="spellStart"/>
      <w:r w:rsidRPr="00B824E3">
        <w:rPr>
          <w:rFonts w:ascii="Gill Sans MT" w:hAnsi="Gill Sans MT" w:cs="Tahoma"/>
          <w:bCs/>
          <w:sz w:val="22"/>
          <w:szCs w:val="22"/>
        </w:rPr>
        <w:t>the</w:t>
      </w:r>
      <w:proofErr w:type="spellEnd"/>
      <w:r w:rsidRPr="00B824E3">
        <w:rPr>
          <w:rFonts w:ascii="Gill Sans MT" w:hAnsi="Gill Sans MT" w:cs="Tahoma"/>
          <w:bCs/>
          <w:sz w:val="22"/>
          <w:szCs w:val="22"/>
        </w:rPr>
        <w:t xml:space="preserve"> selected student(s) </w:t>
      </w:r>
      <w:r>
        <w:rPr>
          <w:rFonts w:ascii="Gill Sans MT" w:hAnsi="Gill Sans MT" w:cs="Tahoma"/>
          <w:bCs/>
          <w:sz w:val="22"/>
          <w:szCs w:val="22"/>
        </w:rPr>
        <w:t>online. Once nominated, students must provide the Office of Graduate and International Programs with the following documents to forward to ESADE along with the resume and official transcript:</w:t>
      </w:r>
    </w:p>
    <w:p w14:paraId="60209227" w14:textId="77777777" w:rsidR="0094200A" w:rsidRDefault="0094200A" w:rsidP="0094200A">
      <w:pPr>
        <w:rPr>
          <w:bCs/>
          <w:sz w:val="22"/>
          <w:szCs w:val="22"/>
        </w:rPr>
      </w:pPr>
    </w:p>
    <w:p w14:paraId="5C93D10F" w14:textId="77777777" w:rsidR="0094200A" w:rsidRPr="00603FB1" w:rsidRDefault="0094200A" w:rsidP="0094200A">
      <w:pPr>
        <w:numPr>
          <w:ilvl w:val="0"/>
          <w:numId w:val="12"/>
        </w:numPr>
        <w:rPr>
          <w:rFonts w:ascii="Gill Sans MT" w:hAnsi="Gill Sans MT" w:cs="Tahoma"/>
          <w:bCs/>
          <w:sz w:val="22"/>
          <w:szCs w:val="22"/>
        </w:rPr>
      </w:pPr>
      <w:r w:rsidRPr="00603FB1">
        <w:rPr>
          <w:rFonts w:ascii="Gill Sans MT" w:hAnsi="Gill Sans MT" w:cs="Tahoma"/>
          <w:bCs/>
          <w:sz w:val="22"/>
          <w:szCs w:val="22"/>
        </w:rPr>
        <w:t xml:space="preserve">Copy of Passport (showing full name) </w:t>
      </w:r>
    </w:p>
    <w:p w14:paraId="2DC8260F" w14:textId="77777777" w:rsidR="0094200A" w:rsidRPr="00603FB1" w:rsidRDefault="0094200A" w:rsidP="0094200A">
      <w:pPr>
        <w:numPr>
          <w:ilvl w:val="0"/>
          <w:numId w:val="12"/>
        </w:numPr>
        <w:rPr>
          <w:rFonts w:ascii="Gill Sans MT" w:hAnsi="Gill Sans MT" w:cs="Tahoma"/>
          <w:bCs/>
          <w:sz w:val="22"/>
          <w:szCs w:val="22"/>
        </w:rPr>
      </w:pPr>
      <w:r w:rsidRPr="00603FB1">
        <w:rPr>
          <w:rFonts w:ascii="Gill Sans MT" w:hAnsi="Gill Sans MT" w:cs="Tahoma"/>
          <w:bCs/>
          <w:sz w:val="22"/>
          <w:szCs w:val="22"/>
        </w:rPr>
        <w:t xml:space="preserve">Proof of Health Insurance with International Coverage </w:t>
      </w:r>
    </w:p>
    <w:p w14:paraId="7268DFB8" w14:textId="77777777" w:rsidR="0094200A" w:rsidRDefault="0094200A" w:rsidP="0094200A">
      <w:pPr>
        <w:numPr>
          <w:ilvl w:val="0"/>
          <w:numId w:val="12"/>
        </w:numPr>
        <w:rPr>
          <w:rFonts w:ascii="Gill Sans MT" w:hAnsi="Gill Sans MT" w:cs="Tahoma"/>
          <w:bCs/>
          <w:sz w:val="22"/>
          <w:szCs w:val="22"/>
        </w:rPr>
      </w:pPr>
      <w:r w:rsidRPr="00603FB1">
        <w:rPr>
          <w:rFonts w:ascii="Gill Sans MT" w:hAnsi="Gill Sans MT" w:cs="Tahoma"/>
          <w:bCs/>
          <w:sz w:val="22"/>
          <w:szCs w:val="22"/>
        </w:rPr>
        <w:t xml:space="preserve">2 passport-sized photographs </w:t>
      </w:r>
    </w:p>
    <w:p w14:paraId="3C5B809E" w14:textId="77777777" w:rsidR="0094200A" w:rsidRDefault="0094200A" w:rsidP="0094200A">
      <w:pPr>
        <w:ind w:left="720"/>
        <w:rPr>
          <w:rFonts w:ascii="Gill Sans MT" w:hAnsi="Gill Sans MT" w:cs="Tahoma"/>
          <w:bCs/>
          <w:sz w:val="22"/>
          <w:szCs w:val="22"/>
        </w:rPr>
      </w:pPr>
    </w:p>
    <w:p w14:paraId="1D620119" w14:textId="77777777" w:rsidR="0094200A" w:rsidRDefault="0094200A" w:rsidP="0094200A">
      <w:pPr>
        <w:rPr>
          <w:rFonts w:ascii="Gill Sans MT" w:hAnsi="Gill Sans MT" w:cs="Tahoma"/>
          <w:bCs/>
          <w:sz w:val="22"/>
          <w:szCs w:val="22"/>
        </w:rPr>
      </w:pPr>
      <w:r>
        <w:rPr>
          <w:rFonts w:ascii="Gill Sans MT" w:hAnsi="Gill Sans MT" w:cs="Tahoma"/>
          <w:bCs/>
          <w:sz w:val="22"/>
          <w:szCs w:val="22"/>
        </w:rPr>
        <w:t>Students will receive an email with a scanned copy of their letter of admission and their password to enter the ESADE intranet.</w:t>
      </w:r>
      <w:r w:rsidR="009742C7">
        <w:rPr>
          <w:rFonts w:ascii="Gill Sans MT" w:hAnsi="Gill Sans MT" w:cs="Tahoma"/>
          <w:bCs/>
          <w:sz w:val="22"/>
          <w:szCs w:val="22"/>
        </w:rPr>
        <w:t xml:space="preserve">  Nominations may be submitted from March 2-June 25 for the fall term; March 2-October 15 for the spring term.</w:t>
      </w:r>
    </w:p>
    <w:p w14:paraId="53D0CB70" w14:textId="77777777" w:rsidR="0094200A" w:rsidRPr="00B824E3" w:rsidRDefault="0094200A" w:rsidP="0094200A">
      <w:pPr>
        <w:rPr>
          <w:rFonts w:ascii="Gill Sans MT" w:hAnsi="Gill Sans MT" w:cs="Tahoma"/>
          <w:bCs/>
          <w:sz w:val="22"/>
          <w:szCs w:val="22"/>
        </w:rPr>
      </w:pPr>
      <w:r>
        <w:rPr>
          <w:rFonts w:ascii="Gill Sans MT" w:hAnsi="Gill Sans MT" w:cs="Tahoma"/>
          <w:bCs/>
          <w:sz w:val="22"/>
          <w:szCs w:val="22"/>
        </w:rPr>
        <w:t xml:space="preserve"> </w:t>
      </w:r>
    </w:p>
    <w:p w14:paraId="0C1959BD" w14:textId="77777777" w:rsidR="0094200A" w:rsidRPr="00B824E3" w:rsidRDefault="0094200A" w:rsidP="0094200A">
      <w:pPr>
        <w:rPr>
          <w:rFonts w:ascii="Gill Sans MT" w:hAnsi="Gill Sans MT" w:cs="Tahoma"/>
          <w:sz w:val="22"/>
          <w:szCs w:val="22"/>
        </w:rPr>
      </w:pPr>
      <w:r w:rsidRPr="00B824E3">
        <w:rPr>
          <w:rFonts w:ascii="Gill Sans MT" w:hAnsi="Gill Sans MT" w:cs="Tahoma"/>
          <w:b/>
          <w:bCs/>
          <w:sz w:val="22"/>
          <w:szCs w:val="22"/>
        </w:rPr>
        <w:t>Language of Instruction</w:t>
      </w:r>
    </w:p>
    <w:p w14:paraId="4394572A" w14:textId="77777777" w:rsidR="0094200A" w:rsidRPr="00177F66" w:rsidRDefault="0094200A" w:rsidP="0094200A">
      <w:pPr>
        <w:rPr>
          <w:rFonts w:ascii="Gill Sans MT" w:hAnsi="Gill Sans MT" w:cs="Tahoma"/>
          <w:sz w:val="22"/>
          <w:szCs w:val="22"/>
        </w:rPr>
      </w:pPr>
      <w:r>
        <w:rPr>
          <w:rFonts w:ascii="Gill Sans MT" w:hAnsi="Gill Sans MT" w:cs="Tahoma"/>
          <w:sz w:val="22"/>
          <w:szCs w:val="22"/>
        </w:rPr>
        <w:t>C</w:t>
      </w:r>
      <w:r w:rsidRPr="00B824E3">
        <w:rPr>
          <w:rFonts w:ascii="Gill Sans MT" w:hAnsi="Gill Sans MT" w:cs="Tahoma"/>
          <w:sz w:val="22"/>
          <w:szCs w:val="22"/>
        </w:rPr>
        <w:t xml:space="preserve">ourses at </w:t>
      </w:r>
      <w:r>
        <w:rPr>
          <w:rFonts w:ascii="Gill Sans MT" w:hAnsi="Gill Sans MT" w:cs="Tahoma"/>
          <w:sz w:val="22"/>
          <w:szCs w:val="22"/>
        </w:rPr>
        <w:t>ESADE are taught in English and Spanish</w:t>
      </w:r>
      <w:r w:rsidR="00900F62">
        <w:rPr>
          <w:rFonts w:ascii="Gill Sans MT" w:hAnsi="Gill Sans MT" w:cs="Tahoma"/>
          <w:sz w:val="22"/>
          <w:szCs w:val="22"/>
        </w:rPr>
        <w:t xml:space="preserve"> in the fall semester and Spanish only in the spring.</w:t>
      </w:r>
      <w:r w:rsidRPr="00B824E3">
        <w:rPr>
          <w:rFonts w:ascii="Gill Sans MT" w:hAnsi="Gill Sans MT" w:cs="Tahoma"/>
          <w:b/>
          <w:bCs/>
          <w:sz w:val="22"/>
          <w:szCs w:val="22"/>
          <w:u w:val="single"/>
        </w:rPr>
        <w:br/>
      </w:r>
    </w:p>
    <w:p w14:paraId="2CE0C63E" w14:textId="77777777" w:rsidR="0094200A" w:rsidRPr="00B824E3" w:rsidRDefault="0094200A" w:rsidP="0094200A">
      <w:pPr>
        <w:rPr>
          <w:rFonts w:ascii="Gill Sans MT" w:hAnsi="Gill Sans MT" w:cs="Tahoma"/>
          <w:sz w:val="22"/>
          <w:szCs w:val="22"/>
        </w:rPr>
      </w:pPr>
      <w:r w:rsidRPr="00B824E3">
        <w:rPr>
          <w:rFonts w:ascii="Gill Sans MT" w:hAnsi="Gill Sans MT" w:cs="Tahoma"/>
          <w:b/>
          <w:bCs/>
          <w:sz w:val="22"/>
          <w:szCs w:val="22"/>
        </w:rPr>
        <w:t>Courses</w:t>
      </w:r>
    </w:p>
    <w:p w14:paraId="46220626" w14:textId="77777777" w:rsidR="003F034B" w:rsidRDefault="0094200A" w:rsidP="0094200A">
      <w:pPr>
        <w:rPr>
          <w:rFonts w:ascii="Gill Sans MT" w:hAnsi="Gill Sans MT" w:cs="Tahoma"/>
          <w:sz w:val="22"/>
          <w:szCs w:val="22"/>
        </w:rPr>
      </w:pPr>
      <w:r>
        <w:rPr>
          <w:rFonts w:ascii="Gill Sans MT" w:hAnsi="Gill Sans MT" w:cs="Tahoma"/>
          <w:sz w:val="22"/>
          <w:szCs w:val="22"/>
        </w:rPr>
        <w:t xml:space="preserve">Courses are offered through ESADE’s </w:t>
      </w:r>
      <w:proofErr w:type="gramStart"/>
      <w:r>
        <w:rPr>
          <w:rFonts w:ascii="Gill Sans MT" w:hAnsi="Gill Sans MT" w:cs="Tahoma"/>
          <w:sz w:val="22"/>
          <w:szCs w:val="22"/>
        </w:rPr>
        <w:t>Master’s</w:t>
      </w:r>
      <w:proofErr w:type="gramEnd"/>
      <w:r>
        <w:rPr>
          <w:rFonts w:ascii="Gill Sans MT" w:hAnsi="Gill Sans MT" w:cs="Tahoma"/>
          <w:sz w:val="22"/>
          <w:szCs w:val="22"/>
        </w:rPr>
        <w:t xml:space="preserve"> and undergraduate programs. </w:t>
      </w:r>
      <w:r w:rsidR="003F034B">
        <w:rPr>
          <w:rFonts w:ascii="Gill Sans MT" w:hAnsi="Gill Sans MT" w:cs="Tahoma"/>
          <w:sz w:val="22"/>
          <w:szCs w:val="22"/>
        </w:rPr>
        <w:t xml:space="preserve">As a joint faculty of law and business, there is an emphasis on international business law.  </w:t>
      </w:r>
      <w:r>
        <w:rPr>
          <w:rFonts w:ascii="Gill Sans MT" w:hAnsi="Gill Sans MT" w:cs="Tahoma"/>
          <w:sz w:val="22"/>
          <w:szCs w:val="22"/>
        </w:rPr>
        <w:t>Most courses offered at the Law faculty are available to exchange students.</w:t>
      </w:r>
      <w:r w:rsidR="003F034B">
        <w:rPr>
          <w:rFonts w:ascii="Gill Sans MT" w:hAnsi="Gill Sans MT" w:cs="Tahoma"/>
          <w:sz w:val="22"/>
          <w:szCs w:val="22"/>
        </w:rPr>
        <w:t xml:space="preserve">  Recent course offerings in English included:</w:t>
      </w:r>
    </w:p>
    <w:p w14:paraId="2252C08A" w14:textId="77777777" w:rsidR="003F034B" w:rsidRPr="002F346A" w:rsidRDefault="003F034B" w:rsidP="003F034B">
      <w:pPr>
        <w:pStyle w:val="Default"/>
        <w:rPr>
          <w:b/>
          <w:bCs/>
          <w:sz w:val="20"/>
          <w:szCs w:val="20"/>
        </w:rPr>
      </w:pPr>
      <w:r>
        <w:rPr>
          <w:b/>
          <w:bCs/>
          <w:sz w:val="20"/>
          <w:szCs w:val="20"/>
        </w:rPr>
        <w:lastRenderedPageBreak/>
        <w:t>Analysis of the Jurisprudence of the European Courts (ECJ and ECHR) in the respect of Fundamental Rights; European Union Internal Market; Finance and Banking Law; Intellectual Property, Patents and Trademark; International Business Transactions; International Dispute Resolution; International Environmental Law</w:t>
      </w:r>
      <w:r>
        <w:rPr>
          <w:sz w:val="20"/>
          <w:szCs w:val="20"/>
        </w:rPr>
        <w:t xml:space="preserve">; </w:t>
      </w:r>
      <w:r>
        <w:rPr>
          <w:b/>
          <w:bCs/>
          <w:sz w:val="20"/>
          <w:szCs w:val="20"/>
        </w:rPr>
        <w:t xml:space="preserve">International Taxation; Legal Ethics; Negotiation Skills; Private M&amp;A: Acquisitions and Joint Ventures; Real Estate; Tort Law. </w:t>
      </w:r>
    </w:p>
    <w:p w14:paraId="5BB134B7" w14:textId="77777777" w:rsidR="0094200A" w:rsidRPr="003F034B" w:rsidRDefault="0094200A" w:rsidP="0094200A">
      <w:pPr>
        <w:rPr>
          <w:rFonts w:ascii="Gill Sans MT" w:hAnsi="Gill Sans MT" w:cs="Tahoma"/>
          <w:sz w:val="22"/>
          <w:szCs w:val="22"/>
        </w:rPr>
      </w:pPr>
      <w:r>
        <w:rPr>
          <w:rFonts w:ascii="Gill Sans MT" w:hAnsi="Gill Sans MT" w:cs="Tahoma"/>
          <w:sz w:val="22"/>
          <w:szCs w:val="22"/>
        </w:rPr>
        <w:t xml:space="preserve">The list of courses available </w:t>
      </w:r>
      <w:r w:rsidR="003F034B">
        <w:rPr>
          <w:rFonts w:ascii="Gill Sans MT" w:hAnsi="Gill Sans MT" w:cs="Tahoma"/>
          <w:sz w:val="22"/>
          <w:szCs w:val="22"/>
        </w:rPr>
        <w:t xml:space="preserve">for the fall semester is </w:t>
      </w:r>
      <w:r>
        <w:rPr>
          <w:rFonts w:ascii="Gill Sans MT" w:hAnsi="Gill Sans MT" w:cs="Tahoma"/>
          <w:sz w:val="22"/>
          <w:szCs w:val="22"/>
        </w:rPr>
        <w:t xml:space="preserve">on ESADE’s intranet in June. </w:t>
      </w:r>
    </w:p>
    <w:p w14:paraId="38402E5E" w14:textId="77777777" w:rsidR="0094200A" w:rsidRDefault="0094200A" w:rsidP="0094200A">
      <w:pPr>
        <w:rPr>
          <w:rFonts w:ascii="Gill Sans MT" w:hAnsi="Gill Sans MT" w:cs="Tahoma"/>
          <w:b/>
          <w:sz w:val="22"/>
          <w:szCs w:val="22"/>
        </w:rPr>
      </w:pPr>
    </w:p>
    <w:p w14:paraId="113F967B" w14:textId="77777777" w:rsidR="0094200A" w:rsidRDefault="0094200A" w:rsidP="0094200A">
      <w:pPr>
        <w:rPr>
          <w:rFonts w:ascii="Gill Sans MT" w:hAnsi="Gill Sans MT" w:cs="Tahoma"/>
          <w:b/>
          <w:sz w:val="22"/>
          <w:szCs w:val="22"/>
        </w:rPr>
      </w:pPr>
      <w:r w:rsidRPr="00EC6553">
        <w:rPr>
          <w:rFonts w:ascii="Gill Sans MT" w:hAnsi="Gill Sans MT" w:cs="Tahoma"/>
          <w:b/>
          <w:sz w:val="22"/>
          <w:szCs w:val="22"/>
        </w:rPr>
        <w:t>Registration</w:t>
      </w:r>
      <w:r>
        <w:rPr>
          <w:rFonts w:ascii="Gill Sans MT" w:hAnsi="Gill Sans MT" w:cs="Tahoma"/>
          <w:b/>
          <w:sz w:val="22"/>
          <w:szCs w:val="22"/>
        </w:rPr>
        <w:t xml:space="preserve"> </w:t>
      </w:r>
    </w:p>
    <w:p w14:paraId="4F7CA75A" w14:textId="77777777" w:rsidR="0094200A" w:rsidRDefault="0094200A" w:rsidP="0094200A">
      <w:pPr>
        <w:numPr>
          <w:ilvl w:val="0"/>
          <w:numId w:val="10"/>
        </w:numPr>
        <w:rPr>
          <w:rFonts w:ascii="Gill Sans MT" w:hAnsi="Gill Sans MT" w:cs="Tahoma"/>
          <w:sz w:val="22"/>
          <w:szCs w:val="22"/>
        </w:rPr>
      </w:pPr>
      <w:r>
        <w:rPr>
          <w:rFonts w:ascii="Gill Sans MT" w:hAnsi="Gill Sans MT" w:cs="Tahoma"/>
          <w:sz w:val="22"/>
          <w:szCs w:val="22"/>
        </w:rPr>
        <w:t>At Cardozo</w:t>
      </w:r>
      <w:r>
        <w:rPr>
          <w:rFonts w:ascii="Gill Sans MT" w:hAnsi="Gill Sans MT" w:cs="Tahoma"/>
          <w:sz w:val="22"/>
          <w:szCs w:val="22"/>
        </w:rPr>
        <w:br/>
        <w:t xml:space="preserve">Once approved, students must register during their regularly scheduled registration time for 12 credits of generic study abroad through the Office of the Registrar. Registration must be done in person, via fax to 212.790.0241 or as a pdf attachment to </w:t>
      </w:r>
      <w:hyperlink r:id="rId7" w:history="1">
        <w:r w:rsidRPr="000F2D06">
          <w:rPr>
            <w:rStyle w:val="Hyperlink"/>
            <w:rFonts w:ascii="Gill Sans MT" w:hAnsi="Gill Sans MT" w:cs="Tahoma"/>
            <w:sz w:val="22"/>
            <w:szCs w:val="22"/>
          </w:rPr>
          <w:t>brookdaleregistrar@yu.edu</w:t>
        </w:r>
      </w:hyperlink>
      <w:r>
        <w:rPr>
          <w:rFonts w:ascii="Gill Sans MT" w:hAnsi="Gill Sans MT" w:cs="Tahoma"/>
          <w:sz w:val="22"/>
          <w:szCs w:val="22"/>
        </w:rPr>
        <w:t>.  The fax or pdf must include the student’s name, Student ID number, a request to register for 12 credits of study abroad with the name of the host institution, and the student’s signature.</w:t>
      </w:r>
    </w:p>
    <w:p w14:paraId="7C2D0A26" w14:textId="77777777" w:rsidR="0094200A" w:rsidRPr="00C72DB4" w:rsidRDefault="0094200A" w:rsidP="0094200A">
      <w:pPr>
        <w:rPr>
          <w:rFonts w:ascii="Gill Sans MT" w:hAnsi="Gill Sans MT" w:cs="Tahoma"/>
          <w:sz w:val="22"/>
          <w:szCs w:val="22"/>
        </w:rPr>
      </w:pPr>
    </w:p>
    <w:p w14:paraId="66EB4791" w14:textId="77777777" w:rsidR="009742C7" w:rsidRPr="009742C7" w:rsidRDefault="0094200A" w:rsidP="009742C7">
      <w:pPr>
        <w:numPr>
          <w:ilvl w:val="0"/>
          <w:numId w:val="10"/>
        </w:numPr>
        <w:rPr>
          <w:rFonts w:ascii="Gill Sans MT" w:hAnsi="Gill Sans MT" w:cs="Tahoma"/>
          <w:sz w:val="22"/>
          <w:szCs w:val="22"/>
        </w:rPr>
      </w:pPr>
      <w:r w:rsidRPr="009742C7">
        <w:rPr>
          <w:rFonts w:ascii="Gill Sans MT" w:hAnsi="Gill Sans MT" w:cs="Tahoma"/>
          <w:sz w:val="22"/>
          <w:szCs w:val="22"/>
        </w:rPr>
        <w:t>At ESADE</w:t>
      </w:r>
      <w:r w:rsidRPr="009742C7">
        <w:rPr>
          <w:rFonts w:ascii="Gill Sans MT" w:hAnsi="Gill Sans MT" w:cs="Tahoma"/>
          <w:sz w:val="22"/>
          <w:szCs w:val="22"/>
        </w:rPr>
        <w:br/>
      </w:r>
      <w:r w:rsidR="009742C7" w:rsidRPr="009742C7">
        <w:rPr>
          <w:rFonts w:ascii="Gill Sans MT" w:hAnsi="Gill Sans MT" w:cs="Tahoma"/>
          <w:sz w:val="22"/>
          <w:szCs w:val="22"/>
        </w:rPr>
        <w:t>Registration must be done by students online through ESADE’s Intranet (</w:t>
      </w:r>
      <w:proofErr w:type="spellStart"/>
      <w:r w:rsidR="009742C7" w:rsidRPr="009742C7">
        <w:rPr>
          <w:rFonts w:ascii="Gill Sans MT" w:hAnsi="Gill Sans MT" w:cs="Tahoma"/>
          <w:sz w:val="22"/>
          <w:szCs w:val="22"/>
        </w:rPr>
        <w:t>MyESADE</w:t>
      </w:r>
      <w:proofErr w:type="spellEnd"/>
      <w:r w:rsidR="009742C7" w:rsidRPr="009742C7">
        <w:rPr>
          <w:rFonts w:ascii="Gill Sans MT" w:hAnsi="Gill Sans MT" w:cs="Tahoma"/>
          <w:sz w:val="22"/>
          <w:szCs w:val="22"/>
        </w:rPr>
        <w:t>).</w:t>
      </w:r>
    </w:p>
    <w:p w14:paraId="6B2577F0" w14:textId="77777777" w:rsidR="009742C7" w:rsidRPr="009742C7" w:rsidRDefault="009742C7" w:rsidP="009742C7">
      <w:pPr>
        <w:ind w:left="720"/>
        <w:rPr>
          <w:rFonts w:ascii="Gill Sans MT" w:hAnsi="Gill Sans MT" w:cs="Tahoma"/>
          <w:sz w:val="22"/>
          <w:szCs w:val="22"/>
        </w:rPr>
      </w:pPr>
      <w:proofErr w:type="spellStart"/>
      <w:r w:rsidRPr="009742C7">
        <w:rPr>
          <w:rFonts w:ascii="Gill Sans MT" w:hAnsi="Gill Sans MT" w:cs="Tahoma"/>
          <w:sz w:val="22"/>
          <w:szCs w:val="22"/>
        </w:rPr>
        <w:t>MyESADE</w:t>
      </w:r>
      <w:proofErr w:type="spellEnd"/>
      <w:r w:rsidRPr="009742C7">
        <w:rPr>
          <w:rFonts w:ascii="Gill Sans MT" w:hAnsi="Gill Sans MT" w:cs="Tahoma"/>
          <w:sz w:val="22"/>
          <w:szCs w:val="22"/>
        </w:rPr>
        <w:t xml:space="preserve"> &gt; My Office &gt; Registration &gt; on-line registrations</w:t>
      </w:r>
    </w:p>
    <w:p w14:paraId="17773278" w14:textId="77777777" w:rsidR="009742C7" w:rsidRPr="009742C7" w:rsidRDefault="009742C7" w:rsidP="009742C7">
      <w:pPr>
        <w:ind w:left="720"/>
        <w:rPr>
          <w:rFonts w:ascii="Gill Sans MT" w:hAnsi="Gill Sans MT" w:cs="Tahoma"/>
          <w:sz w:val="22"/>
          <w:szCs w:val="22"/>
        </w:rPr>
      </w:pPr>
      <w:r w:rsidRPr="009742C7">
        <w:rPr>
          <w:rFonts w:ascii="Gill Sans MT" w:hAnsi="Gill Sans MT" w:cs="Tahoma"/>
          <w:sz w:val="22"/>
          <w:szCs w:val="22"/>
        </w:rPr>
        <w:t>- Fall Term Open Registration Dates Beginning of September</w:t>
      </w:r>
    </w:p>
    <w:p w14:paraId="52D7D7DF" w14:textId="77777777" w:rsidR="009742C7" w:rsidRPr="009742C7" w:rsidRDefault="009742C7" w:rsidP="009742C7">
      <w:pPr>
        <w:ind w:left="720"/>
        <w:rPr>
          <w:rFonts w:ascii="Gill Sans MT" w:hAnsi="Gill Sans MT" w:cs="Tahoma"/>
          <w:sz w:val="22"/>
          <w:szCs w:val="22"/>
        </w:rPr>
      </w:pPr>
      <w:r w:rsidRPr="009742C7">
        <w:rPr>
          <w:rFonts w:ascii="Gill Sans MT" w:hAnsi="Gill Sans MT" w:cs="Tahoma"/>
          <w:sz w:val="22"/>
          <w:szCs w:val="22"/>
        </w:rPr>
        <w:t>- Spring Term Open Registration Dates October to November</w:t>
      </w:r>
    </w:p>
    <w:p w14:paraId="3D815B48" w14:textId="77777777" w:rsidR="0094200A" w:rsidRDefault="009742C7" w:rsidP="009742C7">
      <w:pPr>
        <w:ind w:left="720"/>
        <w:rPr>
          <w:rFonts w:ascii="Gill Sans MT" w:hAnsi="Gill Sans MT" w:cs="Tahoma"/>
          <w:sz w:val="22"/>
          <w:szCs w:val="22"/>
        </w:rPr>
      </w:pPr>
      <w:r w:rsidRPr="009742C7">
        <w:rPr>
          <w:rFonts w:ascii="Gill Sans MT" w:hAnsi="Gill Sans MT" w:cs="Tahoma"/>
          <w:sz w:val="22"/>
          <w:szCs w:val="22"/>
        </w:rPr>
        <w:t>Once the registration is confirmed and during the first month of the term, students must deliver to ESADE</w:t>
      </w:r>
      <w:r>
        <w:rPr>
          <w:rFonts w:ascii="Gill Sans MT" w:hAnsi="Gill Sans MT" w:cs="Tahoma"/>
          <w:sz w:val="22"/>
          <w:szCs w:val="22"/>
        </w:rPr>
        <w:t xml:space="preserve"> </w:t>
      </w:r>
      <w:r w:rsidRPr="009742C7">
        <w:rPr>
          <w:rFonts w:ascii="Gill Sans MT" w:hAnsi="Gill Sans MT" w:cs="Tahoma"/>
          <w:sz w:val="22"/>
          <w:szCs w:val="22"/>
        </w:rPr>
        <w:t>Registrar’s Office the document of the Learning Agreement properly signed and stamped by the home</w:t>
      </w:r>
      <w:r>
        <w:rPr>
          <w:rFonts w:ascii="Gill Sans MT" w:hAnsi="Gill Sans MT" w:cs="Tahoma"/>
          <w:sz w:val="22"/>
          <w:szCs w:val="22"/>
        </w:rPr>
        <w:t xml:space="preserve"> </w:t>
      </w:r>
      <w:r w:rsidRPr="009742C7">
        <w:rPr>
          <w:rFonts w:ascii="Gill Sans MT" w:hAnsi="Gill Sans MT" w:cs="Tahoma"/>
          <w:sz w:val="22"/>
          <w:szCs w:val="22"/>
        </w:rPr>
        <w:t>university.</w:t>
      </w:r>
    </w:p>
    <w:p w14:paraId="2697A7C2" w14:textId="77777777" w:rsidR="009742C7" w:rsidRPr="009742C7" w:rsidRDefault="009742C7" w:rsidP="009742C7">
      <w:pPr>
        <w:ind w:left="720"/>
        <w:rPr>
          <w:rFonts w:ascii="Gill Sans MT" w:hAnsi="Gill Sans MT" w:cs="Tahoma"/>
          <w:sz w:val="22"/>
          <w:szCs w:val="22"/>
        </w:rPr>
      </w:pPr>
    </w:p>
    <w:p w14:paraId="230B85B6" w14:textId="77777777" w:rsidR="0094200A" w:rsidRPr="007E7558" w:rsidRDefault="0094200A" w:rsidP="0094200A">
      <w:pPr>
        <w:rPr>
          <w:rFonts w:ascii="Gill Sans MT" w:hAnsi="Gill Sans MT" w:cs="Tahoma"/>
          <w:b/>
          <w:sz w:val="22"/>
          <w:szCs w:val="22"/>
        </w:rPr>
      </w:pPr>
      <w:r w:rsidRPr="00186629">
        <w:rPr>
          <w:rFonts w:ascii="Gill Sans MT" w:hAnsi="Gill Sans MT" w:cs="Tahoma"/>
          <w:b/>
          <w:sz w:val="22"/>
          <w:szCs w:val="22"/>
        </w:rPr>
        <w:t>E</w:t>
      </w:r>
      <w:r>
        <w:rPr>
          <w:rFonts w:ascii="Gill Sans MT" w:hAnsi="Gill Sans MT" w:cs="Tahoma"/>
          <w:b/>
          <w:sz w:val="22"/>
          <w:szCs w:val="22"/>
        </w:rPr>
        <w:t>valuation and Grading System</w:t>
      </w:r>
    </w:p>
    <w:p w14:paraId="0C154E7E" w14:textId="77777777" w:rsidR="0094200A" w:rsidRDefault="0094200A" w:rsidP="0094200A">
      <w:pPr>
        <w:rPr>
          <w:rFonts w:ascii="Gill Sans MT" w:hAnsi="Gill Sans MT" w:cs="Tahoma"/>
          <w:sz w:val="22"/>
          <w:szCs w:val="22"/>
        </w:rPr>
      </w:pPr>
      <w:r>
        <w:rPr>
          <w:rFonts w:ascii="Gill Sans MT" w:hAnsi="Gill Sans MT" w:cs="Tahoma"/>
          <w:sz w:val="22"/>
          <w:szCs w:val="22"/>
        </w:rPr>
        <w:t>Exam type is determined by</w:t>
      </w:r>
      <w:r w:rsidRPr="002140DB">
        <w:rPr>
          <w:rFonts w:ascii="Gill Sans MT" w:hAnsi="Gill Sans MT" w:cs="Tahoma"/>
          <w:sz w:val="22"/>
          <w:szCs w:val="22"/>
        </w:rPr>
        <w:t xml:space="preserve"> the course instructor. </w:t>
      </w:r>
      <w:r>
        <w:rPr>
          <w:rFonts w:ascii="Gill Sans MT" w:hAnsi="Gill Sans MT" w:cs="Tahoma"/>
          <w:sz w:val="22"/>
          <w:szCs w:val="22"/>
        </w:rPr>
        <w:t>Often</w:t>
      </w:r>
      <w:r w:rsidRPr="002140DB">
        <w:rPr>
          <w:rFonts w:ascii="Gill Sans MT" w:hAnsi="Gill Sans MT" w:cs="Tahoma"/>
          <w:sz w:val="22"/>
          <w:szCs w:val="22"/>
        </w:rPr>
        <w:t xml:space="preserve"> exams are </w:t>
      </w:r>
      <w:r>
        <w:rPr>
          <w:rFonts w:ascii="Gill Sans MT" w:hAnsi="Gill Sans MT" w:cs="Tahoma"/>
          <w:sz w:val="22"/>
          <w:szCs w:val="22"/>
        </w:rPr>
        <w:t>in-class at the end of the semester</w:t>
      </w:r>
      <w:r w:rsidRPr="002140DB">
        <w:rPr>
          <w:rFonts w:ascii="Gill Sans MT" w:hAnsi="Gill Sans MT" w:cs="Tahoma"/>
          <w:sz w:val="22"/>
          <w:szCs w:val="22"/>
        </w:rPr>
        <w:t xml:space="preserve">. In some </w:t>
      </w:r>
      <w:proofErr w:type="gramStart"/>
      <w:r w:rsidRPr="002140DB">
        <w:rPr>
          <w:rFonts w:ascii="Gill Sans MT" w:hAnsi="Gill Sans MT" w:cs="Tahoma"/>
          <w:sz w:val="22"/>
          <w:szCs w:val="22"/>
        </w:rPr>
        <w:t>cases</w:t>
      </w:r>
      <w:proofErr w:type="gramEnd"/>
      <w:r w:rsidRPr="002140DB">
        <w:rPr>
          <w:rFonts w:ascii="Gill Sans MT" w:hAnsi="Gill Sans MT" w:cs="Tahoma"/>
          <w:sz w:val="22"/>
          <w:szCs w:val="22"/>
        </w:rPr>
        <w:t xml:space="preserve"> prof</w:t>
      </w:r>
      <w:r>
        <w:rPr>
          <w:rFonts w:ascii="Gill Sans MT" w:hAnsi="Gill Sans MT" w:cs="Tahoma"/>
          <w:sz w:val="22"/>
          <w:szCs w:val="22"/>
        </w:rPr>
        <w:t xml:space="preserve">essors assign take-home papers, oral examinations or projects </w:t>
      </w:r>
      <w:r w:rsidRPr="002140DB">
        <w:rPr>
          <w:rFonts w:ascii="Gill Sans MT" w:hAnsi="Gill Sans MT" w:cs="Tahoma"/>
          <w:sz w:val="22"/>
          <w:szCs w:val="22"/>
        </w:rPr>
        <w:t xml:space="preserve">instead of </w:t>
      </w:r>
      <w:r>
        <w:rPr>
          <w:rFonts w:ascii="Gill Sans MT" w:hAnsi="Gill Sans MT" w:cs="Tahoma"/>
          <w:sz w:val="22"/>
          <w:szCs w:val="22"/>
        </w:rPr>
        <w:t xml:space="preserve">or in addition to </w:t>
      </w:r>
      <w:r w:rsidRPr="002140DB">
        <w:rPr>
          <w:rFonts w:ascii="Gill Sans MT" w:hAnsi="Gill Sans MT" w:cs="Tahoma"/>
          <w:sz w:val="22"/>
          <w:szCs w:val="22"/>
        </w:rPr>
        <w:t>an in-class exam.</w:t>
      </w:r>
      <w:r w:rsidR="0045517A">
        <w:rPr>
          <w:rFonts w:ascii="Gill Sans MT" w:hAnsi="Gill Sans MT" w:cs="Tahoma"/>
          <w:sz w:val="22"/>
          <w:szCs w:val="22"/>
        </w:rPr>
        <w:t xml:space="preserve"> </w:t>
      </w:r>
    </w:p>
    <w:p w14:paraId="2870F42B" w14:textId="77777777" w:rsidR="0094200A" w:rsidRDefault="0094200A" w:rsidP="0094200A">
      <w:pPr>
        <w:rPr>
          <w:rFonts w:ascii="Gill Sans MT" w:hAnsi="Gill Sans MT" w:cs="Tahoma"/>
          <w:sz w:val="22"/>
          <w:szCs w:val="22"/>
        </w:rPr>
      </w:pPr>
    </w:p>
    <w:p w14:paraId="1053D889" w14:textId="77777777" w:rsidR="0094200A" w:rsidRPr="003E02A6" w:rsidRDefault="0094200A" w:rsidP="0094200A">
      <w:pPr>
        <w:rPr>
          <w:rFonts w:ascii="Gill Sans MT" w:hAnsi="Gill Sans MT" w:cs="Tahoma"/>
          <w:sz w:val="22"/>
          <w:szCs w:val="22"/>
        </w:rPr>
      </w:pPr>
      <w:r>
        <w:rPr>
          <w:rFonts w:ascii="Gill Sans MT" w:hAnsi="Gill Sans MT" w:cs="Tahoma"/>
          <w:sz w:val="22"/>
          <w:szCs w:val="22"/>
        </w:rPr>
        <w:t>ESADE grades are on a scale of 0-10:</w:t>
      </w:r>
    </w:p>
    <w:tbl>
      <w:tblPr>
        <w:tblW w:w="3678" w:type="dxa"/>
        <w:jc w:val="center"/>
        <w:tblLook w:val="04A0" w:firstRow="1" w:lastRow="0" w:firstColumn="1" w:lastColumn="0" w:noHBand="0" w:noVBand="1"/>
      </w:tblPr>
      <w:tblGrid>
        <w:gridCol w:w="1670"/>
        <w:gridCol w:w="2008"/>
      </w:tblGrid>
      <w:tr w:rsidR="0094200A" w:rsidRPr="003E02A6" w14:paraId="2FEF3AEF" w14:textId="77777777">
        <w:trPr>
          <w:trHeight w:val="300"/>
          <w:jc w:val="center"/>
        </w:trPr>
        <w:tc>
          <w:tcPr>
            <w:tcW w:w="1670" w:type="dxa"/>
            <w:tcBorders>
              <w:top w:val="single" w:sz="4" w:space="0" w:color="auto"/>
              <w:left w:val="single" w:sz="4" w:space="0" w:color="auto"/>
              <w:bottom w:val="single" w:sz="4" w:space="0" w:color="auto"/>
              <w:right w:val="single" w:sz="4" w:space="0" w:color="auto"/>
            </w:tcBorders>
            <w:shd w:val="clear" w:color="auto" w:fill="auto"/>
            <w:noWrap/>
          </w:tcPr>
          <w:p w14:paraId="7BA6BB1C"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9"/>
                <w:szCs w:val="19"/>
              </w:rPr>
            </w:pPr>
            <w:r w:rsidRPr="009B3BBA">
              <w:rPr>
                <w:rFonts w:ascii="Calibri" w:hAnsi="Calibri" w:cs="Calibri"/>
                <w:b/>
                <w:bCs/>
                <w:color w:val="000000"/>
                <w:sz w:val="19"/>
                <w:szCs w:val="19"/>
              </w:rPr>
              <w:t>POINTS</w:t>
            </w:r>
          </w:p>
        </w:tc>
        <w:tc>
          <w:tcPr>
            <w:tcW w:w="2008" w:type="dxa"/>
            <w:tcBorders>
              <w:top w:val="single" w:sz="4" w:space="0" w:color="auto"/>
              <w:left w:val="nil"/>
              <w:bottom w:val="single" w:sz="4" w:space="0" w:color="auto"/>
              <w:right w:val="single" w:sz="4" w:space="0" w:color="auto"/>
            </w:tcBorders>
            <w:shd w:val="clear" w:color="auto" w:fill="auto"/>
            <w:noWrap/>
          </w:tcPr>
          <w:p w14:paraId="46651BFB"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9"/>
                <w:szCs w:val="19"/>
              </w:rPr>
            </w:pPr>
            <w:r w:rsidRPr="009B3BBA">
              <w:rPr>
                <w:rFonts w:ascii="Calibri" w:hAnsi="Calibri" w:cs="Calibri"/>
                <w:b/>
                <w:bCs/>
                <w:color w:val="000000"/>
                <w:sz w:val="19"/>
                <w:szCs w:val="19"/>
              </w:rPr>
              <w:t>DESCRIPTIVE VALUE</w:t>
            </w:r>
          </w:p>
        </w:tc>
      </w:tr>
      <w:tr w:rsidR="0094200A" w:rsidRPr="003E02A6" w14:paraId="4B61EBB5" w14:textId="77777777">
        <w:trPr>
          <w:trHeight w:val="300"/>
          <w:jc w:val="center"/>
        </w:trPr>
        <w:tc>
          <w:tcPr>
            <w:tcW w:w="1670" w:type="dxa"/>
            <w:tcBorders>
              <w:top w:val="nil"/>
              <w:left w:val="single" w:sz="4" w:space="0" w:color="auto"/>
              <w:bottom w:val="single" w:sz="4" w:space="0" w:color="auto"/>
              <w:right w:val="single" w:sz="4" w:space="0" w:color="auto"/>
            </w:tcBorders>
            <w:shd w:val="clear" w:color="auto" w:fill="auto"/>
            <w:noWrap/>
          </w:tcPr>
          <w:p w14:paraId="07B4B8FF"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9.0 - 10</w:t>
            </w:r>
          </w:p>
        </w:tc>
        <w:tc>
          <w:tcPr>
            <w:tcW w:w="2008" w:type="dxa"/>
            <w:tcBorders>
              <w:top w:val="nil"/>
              <w:left w:val="nil"/>
              <w:bottom w:val="single" w:sz="4" w:space="0" w:color="auto"/>
              <w:right w:val="single" w:sz="4" w:space="0" w:color="auto"/>
            </w:tcBorders>
            <w:shd w:val="clear" w:color="auto" w:fill="auto"/>
            <w:noWrap/>
          </w:tcPr>
          <w:p w14:paraId="3B29BDC4"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Excellent</w:t>
            </w:r>
          </w:p>
        </w:tc>
      </w:tr>
      <w:tr w:rsidR="0094200A" w:rsidRPr="003E02A6" w14:paraId="4434A7F9" w14:textId="77777777">
        <w:trPr>
          <w:trHeight w:val="300"/>
          <w:jc w:val="center"/>
        </w:trPr>
        <w:tc>
          <w:tcPr>
            <w:tcW w:w="1670" w:type="dxa"/>
            <w:tcBorders>
              <w:top w:val="nil"/>
              <w:left w:val="single" w:sz="4" w:space="0" w:color="auto"/>
              <w:bottom w:val="single" w:sz="4" w:space="0" w:color="auto"/>
              <w:right w:val="single" w:sz="4" w:space="0" w:color="auto"/>
            </w:tcBorders>
            <w:shd w:val="clear" w:color="auto" w:fill="auto"/>
            <w:noWrap/>
          </w:tcPr>
          <w:p w14:paraId="069C60FD"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7.0 - 8.9</w:t>
            </w:r>
          </w:p>
        </w:tc>
        <w:tc>
          <w:tcPr>
            <w:tcW w:w="2008" w:type="dxa"/>
            <w:tcBorders>
              <w:top w:val="nil"/>
              <w:left w:val="nil"/>
              <w:bottom w:val="single" w:sz="4" w:space="0" w:color="auto"/>
              <w:right w:val="single" w:sz="4" w:space="0" w:color="auto"/>
            </w:tcBorders>
            <w:shd w:val="clear" w:color="auto" w:fill="auto"/>
            <w:noWrap/>
          </w:tcPr>
          <w:p w14:paraId="38418268" w14:textId="77777777" w:rsidR="0094200A" w:rsidRPr="009B3BBA" w:rsidRDefault="0028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Good</w:t>
            </w:r>
          </w:p>
        </w:tc>
      </w:tr>
      <w:tr w:rsidR="0094200A" w:rsidRPr="003E02A6" w14:paraId="4936DF3F" w14:textId="77777777">
        <w:trPr>
          <w:trHeight w:val="300"/>
          <w:jc w:val="center"/>
        </w:trPr>
        <w:tc>
          <w:tcPr>
            <w:tcW w:w="1670" w:type="dxa"/>
            <w:tcBorders>
              <w:top w:val="nil"/>
              <w:left w:val="single" w:sz="4" w:space="0" w:color="auto"/>
              <w:bottom w:val="single" w:sz="4" w:space="0" w:color="auto"/>
              <w:right w:val="single" w:sz="4" w:space="0" w:color="auto"/>
            </w:tcBorders>
            <w:shd w:val="clear" w:color="auto" w:fill="auto"/>
            <w:noWrap/>
          </w:tcPr>
          <w:p w14:paraId="331CCD48"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5.0 - 6.9</w:t>
            </w:r>
          </w:p>
        </w:tc>
        <w:tc>
          <w:tcPr>
            <w:tcW w:w="2008" w:type="dxa"/>
            <w:tcBorders>
              <w:top w:val="nil"/>
              <w:left w:val="nil"/>
              <w:bottom w:val="single" w:sz="4" w:space="0" w:color="auto"/>
              <w:right w:val="single" w:sz="4" w:space="0" w:color="auto"/>
            </w:tcBorders>
            <w:shd w:val="clear" w:color="auto" w:fill="auto"/>
            <w:noWrap/>
          </w:tcPr>
          <w:p w14:paraId="72FC041E"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Pass</w:t>
            </w:r>
          </w:p>
        </w:tc>
      </w:tr>
      <w:tr w:rsidR="0094200A" w:rsidRPr="003E02A6" w14:paraId="3B281928" w14:textId="77777777">
        <w:trPr>
          <w:trHeight w:val="300"/>
          <w:jc w:val="center"/>
        </w:trPr>
        <w:tc>
          <w:tcPr>
            <w:tcW w:w="1670" w:type="dxa"/>
            <w:tcBorders>
              <w:top w:val="nil"/>
              <w:left w:val="single" w:sz="4" w:space="0" w:color="auto"/>
              <w:bottom w:val="single" w:sz="4" w:space="0" w:color="auto"/>
              <w:right w:val="single" w:sz="4" w:space="0" w:color="auto"/>
            </w:tcBorders>
            <w:shd w:val="clear" w:color="auto" w:fill="auto"/>
            <w:noWrap/>
          </w:tcPr>
          <w:p w14:paraId="591F408A"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0 - 4.9</w:t>
            </w:r>
          </w:p>
        </w:tc>
        <w:tc>
          <w:tcPr>
            <w:tcW w:w="2008" w:type="dxa"/>
            <w:tcBorders>
              <w:top w:val="nil"/>
              <w:left w:val="nil"/>
              <w:bottom w:val="single" w:sz="4" w:space="0" w:color="auto"/>
              <w:right w:val="single" w:sz="4" w:space="0" w:color="auto"/>
            </w:tcBorders>
            <w:shd w:val="clear" w:color="auto" w:fill="auto"/>
            <w:noWrap/>
          </w:tcPr>
          <w:p w14:paraId="1EFBC101"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Fail</w:t>
            </w:r>
          </w:p>
        </w:tc>
      </w:tr>
      <w:tr w:rsidR="0094200A" w:rsidRPr="003E02A6" w14:paraId="248982AB" w14:textId="77777777">
        <w:trPr>
          <w:trHeight w:val="300"/>
          <w:jc w:val="center"/>
        </w:trPr>
        <w:tc>
          <w:tcPr>
            <w:tcW w:w="1670" w:type="dxa"/>
            <w:tcBorders>
              <w:top w:val="nil"/>
              <w:left w:val="single" w:sz="4" w:space="0" w:color="auto"/>
              <w:bottom w:val="single" w:sz="4" w:space="0" w:color="auto"/>
              <w:right w:val="single" w:sz="4" w:space="0" w:color="auto"/>
            </w:tcBorders>
            <w:shd w:val="clear" w:color="auto" w:fill="auto"/>
            <w:noWrap/>
          </w:tcPr>
          <w:p w14:paraId="0C59EC8D"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9"/>
                <w:szCs w:val="19"/>
              </w:rPr>
            </w:pPr>
            <w:r w:rsidRPr="009B3BBA">
              <w:rPr>
                <w:rFonts w:ascii="Calibri" w:hAnsi="Calibri" w:cs="Calibri"/>
                <w:b/>
                <w:bCs/>
                <w:color w:val="000000"/>
                <w:sz w:val="19"/>
                <w:szCs w:val="19"/>
              </w:rPr>
              <w:t>Non-numerical grades</w:t>
            </w:r>
          </w:p>
        </w:tc>
        <w:tc>
          <w:tcPr>
            <w:tcW w:w="2008" w:type="dxa"/>
            <w:tcBorders>
              <w:top w:val="nil"/>
              <w:left w:val="nil"/>
              <w:bottom w:val="single" w:sz="4" w:space="0" w:color="auto"/>
              <w:right w:val="single" w:sz="4" w:space="0" w:color="auto"/>
            </w:tcBorders>
            <w:shd w:val="clear" w:color="auto" w:fill="auto"/>
            <w:noWrap/>
          </w:tcPr>
          <w:p w14:paraId="70D4889A"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AP</w:t>
            </w:r>
          </w:p>
        </w:tc>
      </w:tr>
      <w:tr w:rsidR="0094200A" w:rsidRPr="003E02A6" w14:paraId="0CA86DC5" w14:textId="77777777">
        <w:trPr>
          <w:trHeight w:val="300"/>
          <w:jc w:val="center"/>
        </w:trPr>
        <w:tc>
          <w:tcPr>
            <w:tcW w:w="1670" w:type="dxa"/>
            <w:tcBorders>
              <w:top w:val="nil"/>
              <w:left w:val="single" w:sz="4" w:space="0" w:color="auto"/>
              <w:bottom w:val="single" w:sz="4" w:space="0" w:color="auto"/>
              <w:right w:val="single" w:sz="4" w:space="0" w:color="auto"/>
            </w:tcBorders>
            <w:shd w:val="clear" w:color="auto" w:fill="auto"/>
            <w:noWrap/>
          </w:tcPr>
          <w:p w14:paraId="4A66A460"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Pass</w:t>
            </w:r>
          </w:p>
        </w:tc>
        <w:tc>
          <w:tcPr>
            <w:tcW w:w="2008" w:type="dxa"/>
            <w:tcBorders>
              <w:top w:val="nil"/>
              <w:left w:val="nil"/>
              <w:bottom w:val="single" w:sz="4" w:space="0" w:color="auto"/>
              <w:right w:val="single" w:sz="4" w:space="0" w:color="auto"/>
            </w:tcBorders>
            <w:shd w:val="clear" w:color="auto" w:fill="auto"/>
            <w:noWrap/>
          </w:tcPr>
          <w:p w14:paraId="5EBCD0F0"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NAP</w:t>
            </w:r>
          </w:p>
        </w:tc>
      </w:tr>
      <w:tr w:rsidR="0094200A" w:rsidRPr="003E02A6" w14:paraId="1EB6DB36" w14:textId="77777777">
        <w:trPr>
          <w:trHeight w:val="300"/>
          <w:jc w:val="center"/>
        </w:trPr>
        <w:tc>
          <w:tcPr>
            <w:tcW w:w="1670" w:type="dxa"/>
            <w:tcBorders>
              <w:top w:val="nil"/>
              <w:left w:val="single" w:sz="4" w:space="0" w:color="auto"/>
              <w:bottom w:val="single" w:sz="4" w:space="0" w:color="auto"/>
              <w:right w:val="single" w:sz="4" w:space="0" w:color="auto"/>
            </w:tcBorders>
            <w:shd w:val="clear" w:color="auto" w:fill="auto"/>
            <w:noWrap/>
          </w:tcPr>
          <w:p w14:paraId="3487C53B"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Fail</w:t>
            </w:r>
          </w:p>
        </w:tc>
        <w:tc>
          <w:tcPr>
            <w:tcW w:w="2008" w:type="dxa"/>
            <w:tcBorders>
              <w:top w:val="nil"/>
              <w:left w:val="nil"/>
              <w:bottom w:val="single" w:sz="4" w:space="0" w:color="auto"/>
              <w:right w:val="single" w:sz="4" w:space="0" w:color="auto"/>
            </w:tcBorders>
            <w:shd w:val="clear" w:color="auto" w:fill="auto"/>
            <w:noWrap/>
          </w:tcPr>
          <w:p w14:paraId="57A637C8" w14:textId="77777777" w:rsidR="0094200A" w:rsidRPr="009B3BBA" w:rsidRDefault="0094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9B3BBA">
              <w:rPr>
                <w:rFonts w:ascii="Calibri" w:hAnsi="Calibri" w:cs="Calibri"/>
                <w:color w:val="000000"/>
                <w:sz w:val="19"/>
                <w:szCs w:val="19"/>
              </w:rPr>
              <w:t>NP</w:t>
            </w:r>
          </w:p>
        </w:tc>
      </w:tr>
    </w:tbl>
    <w:p w14:paraId="68045B24" w14:textId="77777777" w:rsidR="0094200A" w:rsidRDefault="0094200A" w:rsidP="0094200A">
      <w:pPr>
        <w:rPr>
          <w:rFonts w:ascii="Gill Sans MT" w:hAnsi="Gill Sans MT" w:cs="Tahoma"/>
          <w:b/>
          <w:sz w:val="22"/>
          <w:szCs w:val="22"/>
        </w:rPr>
      </w:pPr>
    </w:p>
    <w:p w14:paraId="0A295A95" w14:textId="77777777" w:rsidR="00CC1F90" w:rsidRPr="00761A60" w:rsidRDefault="00CC1F90" w:rsidP="00CC1F90">
      <w:pPr>
        <w:rPr>
          <w:rFonts w:ascii="Gill Sans MT" w:hAnsi="Gill Sans MT"/>
          <w:b/>
          <w:bCs/>
        </w:rPr>
      </w:pPr>
      <w:r w:rsidRPr="00761A60">
        <w:rPr>
          <w:rFonts w:ascii="Gill Sans MT" w:hAnsi="Gill Sans MT"/>
          <w:b/>
          <w:bCs/>
        </w:rPr>
        <w:t xml:space="preserve">Must earn a letter grade of “C” or better to receive transfer credit. No credit will be awarded for courses taken on pass/fail or other non-letter grade basis. (Please note: Grades do not </w:t>
      </w:r>
      <w:proofErr w:type="gramStart"/>
      <w:r w:rsidRPr="00761A60">
        <w:rPr>
          <w:rFonts w:ascii="Gill Sans MT" w:hAnsi="Gill Sans MT"/>
          <w:b/>
          <w:bCs/>
        </w:rPr>
        <w:t>transfer, and</w:t>
      </w:r>
      <w:proofErr w:type="gramEnd"/>
      <w:r w:rsidRPr="00761A60">
        <w:rPr>
          <w:rFonts w:ascii="Gill Sans MT" w:hAnsi="Gill Sans MT"/>
          <w:b/>
          <w:bCs/>
        </w:rPr>
        <w:t xml:space="preserve"> are not included in a student’s grade point average.)</w:t>
      </w:r>
    </w:p>
    <w:p w14:paraId="6F84CC2F" w14:textId="77777777" w:rsidR="00CC1F90" w:rsidRPr="00761A60" w:rsidRDefault="00CC1F90" w:rsidP="00CC1F90">
      <w:pPr>
        <w:rPr>
          <w:rFonts w:ascii="Gill Sans MT" w:hAnsi="Gill Sans MT"/>
          <w:b/>
          <w:bCs/>
        </w:rPr>
      </w:pPr>
    </w:p>
    <w:p w14:paraId="549A20E8" w14:textId="77777777" w:rsidR="0045517A" w:rsidRPr="00761A60" w:rsidRDefault="0045517A" w:rsidP="0045517A">
      <w:pPr>
        <w:rPr>
          <w:rFonts w:ascii="Gill Sans MT" w:hAnsi="Gill Sans MT" w:cs="Tahoma"/>
          <w:b/>
          <w:bCs/>
          <w:sz w:val="22"/>
          <w:szCs w:val="22"/>
        </w:rPr>
      </w:pPr>
      <w:r w:rsidRPr="00761A60">
        <w:rPr>
          <w:rFonts w:ascii="Gill Sans MT" w:hAnsi="Gill Sans MT" w:cs="Tahoma"/>
          <w:b/>
          <w:bCs/>
          <w:sz w:val="22"/>
          <w:szCs w:val="22"/>
        </w:rPr>
        <w:t xml:space="preserve">Cardozo students must earn a minimum of 6.0 points in the ESADE grade scale </w:t>
      </w:r>
      <w:r w:rsidR="00CC1F90" w:rsidRPr="00761A60">
        <w:rPr>
          <w:rFonts w:ascii="Gill Sans MT" w:hAnsi="Gill Sans MT" w:cs="Tahoma"/>
          <w:b/>
          <w:bCs/>
          <w:sz w:val="22"/>
          <w:szCs w:val="22"/>
        </w:rPr>
        <w:t>to</w:t>
      </w:r>
      <w:r w:rsidRPr="00761A60">
        <w:rPr>
          <w:rFonts w:ascii="Gill Sans MT" w:hAnsi="Gill Sans MT" w:cs="Tahoma"/>
          <w:b/>
          <w:bCs/>
          <w:sz w:val="22"/>
          <w:szCs w:val="22"/>
        </w:rPr>
        <w:t xml:space="preserve"> qualify for a </w:t>
      </w:r>
      <w:r w:rsidR="00CC1F90" w:rsidRPr="00761A60">
        <w:rPr>
          <w:rFonts w:ascii="Gill Sans MT" w:hAnsi="Gill Sans MT" w:cs="Tahoma"/>
          <w:b/>
          <w:bCs/>
          <w:sz w:val="22"/>
          <w:szCs w:val="22"/>
        </w:rPr>
        <w:t xml:space="preserve">passing transfer grade of </w:t>
      </w:r>
      <w:r w:rsidRPr="00761A60">
        <w:rPr>
          <w:rFonts w:ascii="Gill Sans MT" w:hAnsi="Gill Sans MT" w:cs="Tahoma"/>
          <w:b/>
          <w:bCs/>
          <w:sz w:val="22"/>
          <w:szCs w:val="22"/>
        </w:rPr>
        <w:t>“C”</w:t>
      </w:r>
      <w:r w:rsidR="00CC1F90" w:rsidRPr="00761A60">
        <w:rPr>
          <w:rFonts w:ascii="Gill Sans MT" w:hAnsi="Gill Sans MT" w:cs="Tahoma"/>
          <w:b/>
          <w:bCs/>
          <w:sz w:val="22"/>
          <w:szCs w:val="22"/>
        </w:rPr>
        <w:t xml:space="preserve">. </w:t>
      </w:r>
    </w:p>
    <w:p w14:paraId="37ED4B9C" w14:textId="77777777" w:rsidR="009B0B1D" w:rsidRDefault="009B0B1D" w:rsidP="0094200A">
      <w:pPr>
        <w:rPr>
          <w:rFonts w:ascii="Gill Sans MT" w:hAnsi="Gill Sans MT" w:cs="Tahoma"/>
          <w:b/>
          <w:bCs/>
          <w:sz w:val="22"/>
          <w:szCs w:val="22"/>
        </w:rPr>
      </w:pPr>
    </w:p>
    <w:p w14:paraId="257A65A8" w14:textId="1198EB4C" w:rsidR="0094200A" w:rsidRDefault="0094200A" w:rsidP="0094200A">
      <w:pPr>
        <w:rPr>
          <w:rFonts w:ascii="Gill Sans MT" w:hAnsi="Gill Sans MT" w:cs="Tahoma"/>
          <w:sz w:val="22"/>
          <w:szCs w:val="22"/>
        </w:rPr>
      </w:pPr>
      <w:r>
        <w:rPr>
          <w:rFonts w:ascii="Gill Sans MT" w:hAnsi="Gill Sans MT" w:cs="Tahoma"/>
          <w:b/>
          <w:bCs/>
          <w:sz w:val="22"/>
          <w:szCs w:val="22"/>
        </w:rPr>
        <w:lastRenderedPageBreak/>
        <w:t>Credit</w:t>
      </w:r>
      <w:r w:rsidRPr="00323835">
        <w:rPr>
          <w:rFonts w:ascii="Gill Sans MT" w:hAnsi="Gill Sans MT" w:cs="Tahoma"/>
          <w:sz w:val="22"/>
          <w:szCs w:val="22"/>
        </w:rPr>
        <w:t xml:space="preserve"> </w:t>
      </w:r>
      <w:r>
        <w:rPr>
          <w:rFonts w:ascii="Gill Sans MT" w:hAnsi="Gill Sans MT" w:cs="Tahoma"/>
          <w:sz w:val="22"/>
          <w:szCs w:val="22"/>
        </w:rPr>
        <w:br/>
        <w:t xml:space="preserve">Classes at ESADE are on the European Credit Transfer System (ECTS).  </w:t>
      </w:r>
      <w:r w:rsidR="004D3751">
        <w:rPr>
          <w:rFonts w:ascii="Gill Sans MT" w:hAnsi="Gill Sans MT" w:cs="Tahoma"/>
          <w:sz w:val="22"/>
          <w:szCs w:val="22"/>
        </w:rPr>
        <w:t>Students must enroll in 30 ECTS units, which is considered full-time study for the semester.</w:t>
      </w:r>
      <w:r w:rsidRPr="00177F66">
        <w:rPr>
          <w:rFonts w:ascii="Gill Sans MT" w:hAnsi="Gill Sans MT" w:cs="Tahoma"/>
          <w:sz w:val="22"/>
          <w:szCs w:val="22"/>
        </w:rPr>
        <w:t xml:space="preserve">  </w:t>
      </w:r>
      <w:r>
        <w:rPr>
          <w:rFonts w:ascii="Gill Sans MT" w:hAnsi="Gill Sans MT" w:cs="Tahoma"/>
          <w:sz w:val="22"/>
          <w:szCs w:val="22"/>
        </w:rPr>
        <w:t xml:space="preserve"> </w:t>
      </w:r>
      <w:r w:rsidRPr="00323835">
        <w:rPr>
          <w:rFonts w:ascii="Gill Sans MT" w:hAnsi="Gill Sans MT" w:cs="Tahoma"/>
          <w:sz w:val="22"/>
          <w:szCs w:val="22"/>
        </w:rPr>
        <w:t xml:space="preserve">Only the credits and not the grades will transfer per ABA requirements, </w:t>
      </w:r>
      <w:r>
        <w:rPr>
          <w:rFonts w:ascii="Gill Sans MT" w:hAnsi="Gill Sans MT" w:cs="Tahoma"/>
          <w:sz w:val="22"/>
          <w:szCs w:val="22"/>
        </w:rPr>
        <w:t xml:space="preserve">and the </w:t>
      </w:r>
      <w:r w:rsidRPr="00323835">
        <w:rPr>
          <w:rFonts w:ascii="Gill Sans MT" w:hAnsi="Gill Sans MT" w:cs="Tahoma"/>
          <w:sz w:val="22"/>
          <w:szCs w:val="22"/>
        </w:rPr>
        <w:t xml:space="preserve">grades </w:t>
      </w:r>
      <w:r>
        <w:rPr>
          <w:rFonts w:ascii="Gill Sans MT" w:hAnsi="Gill Sans MT" w:cs="Tahoma"/>
          <w:sz w:val="22"/>
          <w:szCs w:val="22"/>
        </w:rPr>
        <w:t xml:space="preserve">will not </w:t>
      </w:r>
      <w:r w:rsidRPr="00323835">
        <w:rPr>
          <w:rFonts w:ascii="Gill Sans MT" w:hAnsi="Gill Sans MT" w:cs="Tahoma"/>
          <w:sz w:val="22"/>
          <w:szCs w:val="22"/>
        </w:rPr>
        <w:t xml:space="preserve">count toward honors and awards </w:t>
      </w:r>
      <w:r w:rsidRPr="00323835">
        <w:rPr>
          <w:rFonts w:ascii="Gill Sans MT" w:hAnsi="Gill Sans MT" w:cs="Tahoma"/>
          <w:bCs/>
          <w:sz w:val="22"/>
          <w:szCs w:val="22"/>
        </w:rPr>
        <w:t>(such as graduation prizes or degree rankings, such as cum laude, magna cum laude and summa cum laude).</w:t>
      </w:r>
      <w:r>
        <w:rPr>
          <w:rFonts w:ascii="Gill Sans MT" w:hAnsi="Gill Sans MT" w:cs="Tahoma"/>
          <w:bCs/>
          <w:sz w:val="22"/>
          <w:szCs w:val="22"/>
        </w:rPr>
        <w:t xml:space="preserve"> </w:t>
      </w:r>
      <w:r w:rsidRPr="005F5C0C">
        <w:rPr>
          <w:rFonts w:ascii="Gill Sans MT" w:hAnsi="Gill Sans MT" w:cs="Tahoma"/>
          <w:sz w:val="22"/>
          <w:szCs w:val="22"/>
        </w:rPr>
        <w:t>The acceptance of any credit or gr</w:t>
      </w:r>
      <w:r>
        <w:rPr>
          <w:rFonts w:ascii="Gill Sans MT" w:hAnsi="Gill Sans MT" w:cs="Tahoma"/>
          <w:sz w:val="22"/>
          <w:szCs w:val="22"/>
        </w:rPr>
        <w:t>ade for any courses taken at ESADE,</w:t>
      </w:r>
      <w:r w:rsidRPr="005F5C0C">
        <w:rPr>
          <w:rFonts w:ascii="Gill Sans MT" w:hAnsi="Gill Sans MT" w:cs="Tahoma"/>
          <w:sz w:val="22"/>
          <w:szCs w:val="22"/>
        </w:rPr>
        <w:t xml:space="preserve"> including independent study and other clinical offerings, is subject to approval prior to departure.</w:t>
      </w:r>
    </w:p>
    <w:p w14:paraId="639AAA88" w14:textId="77777777" w:rsidR="0094200A" w:rsidRDefault="0094200A" w:rsidP="0094200A">
      <w:pPr>
        <w:rPr>
          <w:rFonts w:ascii="Gill Sans MT" w:hAnsi="Gill Sans MT" w:cs="Tahoma"/>
          <w:sz w:val="22"/>
          <w:szCs w:val="22"/>
        </w:rPr>
      </w:pPr>
    </w:p>
    <w:p w14:paraId="3F8D0EB4" w14:textId="77777777" w:rsidR="0094200A" w:rsidRDefault="0094200A" w:rsidP="0094200A">
      <w:pPr>
        <w:rPr>
          <w:rFonts w:ascii="Gill Sans MT" w:hAnsi="Gill Sans MT" w:cs="Tahoma"/>
          <w:b/>
          <w:sz w:val="22"/>
          <w:szCs w:val="22"/>
        </w:rPr>
      </w:pPr>
      <w:r>
        <w:rPr>
          <w:rFonts w:ascii="Gill Sans MT" w:hAnsi="Gill Sans MT" w:cs="Tahoma"/>
          <w:b/>
          <w:sz w:val="22"/>
          <w:szCs w:val="22"/>
        </w:rPr>
        <w:t>Transcript</w:t>
      </w:r>
    </w:p>
    <w:p w14:paraId="2179ED6E" w14:textId="77777777" w:rsidR="0094200A" w:rsidRPr="00030D08" w:rsidRDefault="0094200A" w:rsidP="0094200A">
      <w:pPr>
        <w:rPr>
          <w:rFonts w:ascii="Gill Sans MT" w:hAnsi="Gill Sans MT" w:cs="Tahoma"/>
          <w:sz w:val="22"/>
          <w:szCs w:val="22"/>
        </w:rPr>
      </w:pPr>
      <w:r w:rsidRPr="00030D08">
        <w:rPr>
          <w:rFonts w:ascii="Gill Sans MT" w:hAnsi="Gill Sans MT" w:cs="Tahoma"/>
          <w:sz w:val="22"/>
          <w:szCs w:val="22"/>
        </w:rPr>
        <w:t xml:space="preserve">Students must request </w:t>
      </w:r>
      <w:r w:rsidRPr="00146158">
        <w:rPr>
          <w:rFonts w:ascii="Gill Sans MT" w:hAnsi="Gill Sans MT" w:cs="Tahoma"/>
          <w:b/>
          <w:sz w:val="22"/>
          <w:szCs w:val="22"/>
        </w:rPr>
        <w:t>two copies</w:t>
      </w:r>
      <w:r w:rsidRPr="00030D08">
        <w:rPr>
          <w:rFonts w:ascii="Gill Sans MT" w:hAnsi="Gill Sans MT" w:cs="Tahoma"/>
          <w:sz w:val="22"/>
          <w:szCs w:val="22"/>
        </w:rPr>
        <w:t xml:space="preserve"> of their official transcript to be sent to </w:t>
      </w:r>
      <w:r w:rsidR="00A558EA">
        <w:rPr>
          <w:rFonts w:ascii="Gill Sans MT" w:hAnsi="Gill Sans MT" w:cs="Tahoma"/>
          <w:sz w:val="22"/>
          <w:szCs w:val="22"/>
        </w:rPr>
        <w:t xml:space="preserve">Val Myteberi, Assistant Dean of </w:t>
      </w:r>
      <w:r w:rsidRPr="00030D08">
        <w:rPr>
          <w:rFonts w:ascii="Gill Sans MT" w:hAnsi="Gill Sans MT" w:cs="Tahoma"/>
          <w:sz w:val="22"/>
          <w:szCs w:val="22"/>
        </w:rPr>
        <w:t>Graduate and International Programs, 55 Fifth Avenue Room 1007, New York, NY 10003 prior to departure from the program.</w:t>
      </w:r>
      <w:r>
        <w:rPr>
          <w:rFonts w:ascii="Gill Sans MT" w:hAnsi="Gill Sans MT" w:cs="Tahoma"/>
          <w:sz w:val="22"/>
          <w:szCs w:val="22"/>
        </w:rPr>
        <w:t xml:space="preserve">   It is good practice to request a personal copy as well for your records.</w:t>
      </w:r>
    </w:p>
    <w:p w14:paraId="5D9646DD" w14:textId="77777777" w:rsidR="0094200A" w:rsidRDefault="0094200A" w:rsidP="0094200A">
      <w:pPr>
        <w:rPr>
          <w:rFonts w:ascii="Gill Sans MT" w:hAnsi="Gill Sans MT" w:cs="Tahoma"/>
          <w:b/>
          <w:sz w:val="22"/>
          <w:szCs w:val="22"/>
        </w:rPr>
      </w:pPr>
    </w:p>
    <w:p w14:paraId="69296513" w14:textId="77777777" w:rsidR="0094200A" w:rsidRPr="008B1051" w:rsidRDefault="0094200A" w:rsidP="0094200A">
      <w:pPr>
        <w:rPr>
          <w:rFonts w:ascii="Gill Sans MT" w:hAnsi="Gill Sans MT" w:cs="Tahoma"/>
          <w:b/>
          <w:sz w:val="22"/>
          <w:szCs w:val="22"/>
        </w:rPr>
      </w:pPr>
      <w:r w:rsidRPr="008B1051">
        <w:rPr>
          <w:rFonts w:ascii="Gill Sans MT" w:hAnsi="Gill Sans MT" w:cs="Tahoma"/>
          <w:b/>
          <w:sz w:val="22"/>
          <w:szCs w:val="22"/>
        </w:rPr>
        <w:t>Language Study</w:t>
      </w:r>
    </w:p>
    <w:p w14:paraId="74176D1B" w14:textId="77777777" w:rsidR="0094200A" w:rsidRPr="00186629" w:rsidRDefault="0094200A" w:rsidP="0094200A">
      <w:pPr>
        <w:rPr>
          <w:rFonts w:ascii="Gill Sans MT" w:hAnsi="Gill Sans MT" w:cs="Tahoma"/>
          <w:bCs/>
          <w:sz w:val="22"/>
          <w:szCs w:val="22"/>
        </w:rPr>
      </w:pPr>
      <w:r>
        <w:rPr>
          <w:rFonts w:ascii="Gill Sans MT" w:hAnsi="Gill Sans MT" w:cs="Tahoma"/>
          <w:bCs/>
          <w:sz w:val="22"/>
          <w:szCs w:val="22"/>
        </w:rPr>
        <w:t xml:space="preserve">Spanish language study is offered through ESADE.  </w:t>
      </w:r>
      <w:r w:rsidRPr="00D55C52">
        <w:rPr>
          <w:rFonts w:ascii="Gill Sans MT" w:hAnsi="Gill Sans MT" w:cs="Tahoma"/>
          <w:sz w:val="22"/>
          <w:szCs w:val="22"/>
        </w:rPr>
        <w:t xml:space="preserve">Credits earned for language study are </w:t>
      </w:r>
      <w:r w:rsidRPr="00D55C52">
        <w:rPr>
          <w:rFonts w:ascii="Gill Sans MT" w:hAnsi="Gill Sans MT" w:cs="Tahoma"/>
          <w:b/>
          <w:sz w:val="22"/>
          <w:szCs w:val="22"/>
        </w:rPr>
        <w:t>not transferrable</w:t>
      </w:r>
      <w:r w:rsidRPr="00D55C52">
        <w:rPr>
          <w:rFonts w:ascii="Gill Sans MT" w:hAnsi="Gill Sans MT" w:cs="Tahoma"/>
          <w:sz w:val="22"/>
          <w:szCs w:val="22"/>
        </w:rPr>
        <w:t xml:space="preserve"> to the Cardozo degree.</w:t>
      </w:r>
    </w:p>
    <w:p w14:paraId="41C19188" w14:textId="77777777" w:rsidR="0094200A" w:rsidRDefault="0094200A" w:rsidP="0094200A">
      <w:pPr>
        <w:rPr>
          <w:rFonts w:ascii="Gill Sans MT" w:hAnsi="Gill Sans MT" w:cs="Tahoma"/>
          <w:b/>
          <w:bCs/>
          <w:sz w:val="22"/>
          <w:szCs w:val="22"/>
        </w:rPr>
      </w:pPr>
    </w:p>
    <w:p w14:paraId="39F8D776" w14:textId="77777777" w:rsidR="0094200A" w:rsidRPr="00B824E3" w:rsidRDefault="0094200A" w:rsidP="0094200A">
      <w:pPr>
        <w:rPr>
          <w:rFonts w:ascii="Gill Sans MT" w:hAnsi="Gill Sans MT" w:cs="Tahoma"/>
          <w:sz w:val="22"/>
          <w:szCs w:val="22"/>
        </w:rPr>
      </w:pPr>
      <w:r w:rsidRPr="00B824E3">
        <w:rPr>
          <w:rFonts w:ascii="Gill Sans MT" w:hAnsi="Gill Sans MT" w:cs="Tahoma"/>
          <w:b/>
          <w:bCs/>
          <w:sz w:val="22"/>
          <w:szCs w:val="22"/>
        </w:rPr>
        <w:t>Housing</w:t>
      </w:r>
    </w:p>
    <w:p w14:paraId="1A6EA788" w14:textId="77777777" w:rsidR="0094200A" w:rsidRDefault="0094200A" w:rsidP="0094200A">
      <w:pPr>
        <w:rPr>
          <w:rFonts w:ascii="Gill Sans MT" w:hAnsi="Gill Sans MT" w:cs="Tahoma"/>
          <w:sz w:val="22"/>
          <w:szCs w:val="22"/>
        </w:rPr>
      </w:pPr>
      <w:r>
        <w:rPr>
          <w:rFonts w:ascii="Gill Sans MT" w:hAnsi="Gill Sans MT" w:cs="Tahoma"/>
          <w:sz w:val="22"/>
          <w:szCs w:val="22"/>
        </w:rPr>
        <w:t>The following is the information ESADE gives about housing.  See their information sheet for suggested long and short-term accommodation.</w:t>
      </w:r>
    </w:p>
    <w:p w14:paraId="221DC1D5" w14:textId="77777777" w:rsidR="0094200A" w:rsidRDefault="0094200A" w:rsidP="003F034B">
      <w:pPr>
        <w:ind w:left="720"/>
        <w:rPr>
          <w:rFonts w:ascii="Gill Sans MT" w:hAnsi="Gill Sans MT" w:cs="Tahoma"/>
          <w:sz w:val="20"/>
          <w:szCs w:val="20"/>
        </w:rPr>
      </w:pPr>
      <w:r>
        <w:rPr>
          <w:rFonts w:ascii="Gill Sans MT" w:hAnsi="Gill Sans MT" w:cs="Tahoma"/>
          <w:sz w:val="22"/>
          <w:szCs w:val="22"/>
        </w:rPr>
        <w:br/>
      </w:r>
      <w:r w:rsidRPr="002F346A">
        <w:rPr>
          <w:rFonts w:ascii="Gill Sans MT" w:hAnsi="Gill Sans MT" w:cs="Tahoma"/>
          <w:sz w:val="20"/>
          <w:szCs w:val="20"/>
        </w:rPr>
        <w:t xml:space="preserve">ESADE does not have housing facilities for students in Barcelona – </w:t>
      </w:r>
      <w:proofErr w:type="spellStart"/>
      <w:r w:rsidRPr="002F346A">
        <w:rPr>
          <w:rFonts w:ascii="Gill Sans MT" w:hAnsi="Gill Sans MT" w:cs="Tahoma"/>
          <w:sz w:val="20"/>
          <w:szCs w:val="20"/>
        </w:rPr>
        <w:t>Pedralbes</w:t>
      </w:r>
      <w:proofErr w:type="spellEnd"/>
      <w:r w:rsidRPr="002F346A">
        <w:rPr>
          <w:rFonts w:ascii="Gill Sans MT" w:hAnsi="Gill Sans MT" w:cs="Tahoma"/>
          <w:sz w:val="20"/>
          <w:szCs w:val="20"/>
        </w:rPr>
        <w:t xml:space="preserve"> but students are welcome to stay at the Residencia Sarria, which is a </w:t>
      </w:r>
      <w:proofErr w:type="gramStart"/>
      <w:r w:rsidRPr="002F346A">
        <w:rPr>
          <w:rFonts w:ascii="Gill Sans MT" w:hAnsi="Gill Sans MT" w:cs="Tahoma"/>
          <w:sz w:val="20"/>
          <w:szCs w:val="20"/>
        </w:rPr>
        <w:t>15 minute</w:t>
      </w:r>
      <w:proofErr w:type="gramEnd"/>
      <w:r w:rsidRPr="002F346A">
        <w:rPr>
          <w:rFonts w:ascii="Gill Sans MT" w:hAnsi="Gill Sans MT" w:cs="Tahoma"/>
          <w:sz w:val="20"/>
          <w:szCs w:val="20"/>
        </w:rPr>
        <w:t xml:space="preserve"> walk down to the </w:t>
      </w:r>
      <w:proofErr w:type="spellStart"/>
      <w:r w:rsidRPr="002F346A">
        <w:rPr>
          <w:rFonts w:ascii="Gill Sans MT" w:hAnsi="Gill Sans MT" w:cs="Tahoma"/>
          <w:sz w:val="20"/>
          <w:szCs w:val="20"/>
        </w:rPr>
        <w:t>Pedralbes</w:t>
      </w:r>
      <w:proofErr w:type="spellEnd"/>
      <w:r w:rsidRPr="002F346A">
        <w:rPr>
          <w:rFonts w:ascii="Gill Sans MT" w:hAnsi="Gill Sans MT" w:cs="Tahoma"/>
          <w:sz w:val="20"/>
          <w:szCs w:val="20"/>
        </w:rPr>
        <w:t xml:space="preserve"> campus and about 25 minutes to the Sarrià FGC station.</w:t>
      </w:r>
      <w:r w:rsidR="003F034B" w:rsidRPr="002F346A">
        <w:rPr>
          <w:rFonts w:ascii="Gill Sans MT" w:hAnsi="Gill Sans MT" w:cs="Tahoma"/>
          <w:sz w:val="20"/>
          <w:szCs w:val="20"/>
        </w:rPr>
        <w:t xml:space="preserve">  </w:t>
      </w:r>
      <w:r w:rsidRPr="002F346A">
        <w:rPr>
          <w:rFonts w:ascii="Gill Sans MT" w:hAnsi="Gill Sans MT" w:cs="Tahoma"/>
          <w:sz w:val="20"/>
          <w:szCs w:val="20"/>
        </w:rPr>
        <w:t xml:space="preserve">There is a large amount of available housing in Barcelona, but it can be relatively </w:t>
      </w:r>
      <w:proofErr w:type="gramStart"/>
      <w:r w:rsidRPr="002F346A">
        <w:rPr>
          <w:rFonts w:ascii="Gill Sans MT" w:hAnsi="Gill Sans MT" w:cs="Tahoma"/>
          <w:sz w:val="20"/>
          <w:szCs w:val="20"/>
        </w:rPr>
        <w:t>expensive</w:t>
      </w:r>
      <w:proofErr w:type="gramEnd"/>
      <w:r w:rsidRPr="002F346A">
        <w:rPr>
          <w:rFonts w:ascii="Gill Sans MT" w:hAnsi="Gill Sans MT" w:cs="Tahoma"/>
          <w:sz w:val="20"/>
          <w:szCs w:val="20"/>
        </w:rPr>
        <w:t xml:space="preserve"> and it takes time to find. Looking for an apartment on your own requires knowledge of the different areas (barrios) in Barcelona because prices can vary substantially from one area to another. It is highly recommended that you plan to arrive in Barcelona at least one week prior to the start of your </w:t>
      </w:r>
      <w:proofErr w:type="spellStart"/>
      <w:r w:rsidRPr="002F346A">
        <w:rPr>
          <w:rFonts w:ascii="Gill Sans MT" w:hAnsi="Gill Sans MT" w:cs="Tahoma"/>
          <w:sz w:val="20"/>
          <w:szCs w:val="20"/>
        </w:rPr>
        <w:t>programme</w:t>
      </w:r>
      <w:proofErr w:type="spellEnd"/>
      <w:r w:rsidRPr="002F346A">
        <w:rPr>
          <w:rFonts w:ascii="Gill Sans MT" w:hAnsi="Gill Sans MT" w:cs="Tahoma"/>
          <w:sz w:val="20"/>
          <w:szCs w:val="20"/>
        </w:rPr>
        <w:t xml:space="preserve"> to locate accommodation. </w:t>
      </w:r>
      <w:proofErr w:type="gramStart"/>
      <w:r w:rsidRPr="002F346A">
        <w:rPr>
          <w:rFonts w:ascii="Gill Sans MT" w:hAnsi="Gill Sans MT" w:cs="Tahoma"/>
          <w:sz w:val="20"/>
          <w:szCs w:val="20"/>
        </w:rPr>
        <w:t>With this in mind you</w:t>
      </w:r>
      <w:proofErr w:type="gramEnd"/>
      <w:r w:rsidRPr="002F346A">
        <w:rPr>
          <w:rFonts w:ascii="Gill Sans MT" w:hAnsi="Gill Sans MT" w:cs="Tahoma"/>
          <w:sz w:val="20"/>
          <w:szCs w:val="20"/>
        </w:rPr>
        <w:t xml:space="preserve"> should book a room in a hotel, hostel or student residence for this initial period before arriving. The </w:t>
      </w:r>
      <w:proofErr w:type="spellStart"/>
      <w:r w:rsidRPr="002F346A">
        <w:rPr>
          <w:rFonts w:ascii="Gill Sans MT" w:hAnsi="Gill Sans MT" w:cs="Tahoma"/>
          <w:sz w:val="20"/>
          <w:szCs w:val="20"/>
        </w:rPr>
        <w:t>neighbourhoods</w:t>
      </w:r>
      <w:proofErr w:type="spellEnd"/>
      <w:r w:rsidRPr="002F346A">
        <w:rPr>
          <w:rFonts w:ascii="Gill Sans MT" w:hAnsi="Gill Sans MT" w:cs="Tahoma"/>
          <w:sz w:val="20"/>
          <w:szCs w:val="20"/>
        </w:rPr>
        <w:t xml:space="preserve"> which are most popular with ESADE students are Gràcia, Sant Gervasi, Sarria and </w:t>
      </w:r>
      <w:proofErr w:type="spellStart"/>
      <w:r w:rsidRPr="002F346A">
        <w:rPr>
          <w:rFonts w:ascii="Gill Sans MT" w:hAnsi="Gill Sans MT" w:cs="Tahoma"/>
          <w:sz w:val="20"/>
          <w:szCs w:val="20"/>
        </w:rPr>
        <w:t>l’Eixample</w:t>
      </w:r>
      <w:proofErr w:type="spellEnd"/>
      <w:r w:rsidRPr="002F346A">
        <w:rPr>
          <w:rFonts w:ascii="Gill Sans MT" w:hAnsi="Gill Sans MT" w:cs="Tahoma"/>
          <w:sz w:val="20"/>
          <w:szCs w:val="20"/>
        </w:rPr>
        <w:t>; Les Corts and Sants are also conveniently located.</w:t>
      </w:r>
    </w:p>
    <w:p w14:paraId="6AA1CF69" w14:textId="77777777" w:rsidR="004A44C7" w:rsidRPr="002F346A" w:rsidRDefault="004A44C7" w:rsidP="004A44C7">
      <w:pPr>
        <w:rPr>
          <w:rFonts w:ascii="Gill Sans MT" w:hAnsi="Gill Sans MT" w:cs="Tahoma"/>
          <w:sz w:val="20"/>
          <w:szCs w:val="20"/>
        </w:rPr>
      </w:pPr>
      <w:r>
        <w:rPr>
          <w:rFonts w:ascii="Gill Sans MT" w:hAnsi="Gill Sans MT" w:cs="Tahoma"/>
          <w:sz w:val="20"/>
          <w:szCs w:val="20"/>
        </w:rPr>
        <w:t>See the ESADE Law School Fact Sheet for more housing information.</w:t>
      </w:r>
    </w:p>
    <w:p w14:paraId="5C9ED07A" w14:textId="77777777" w:rsidR="0094200A" w:rsidRDefault="0094200A" w:rsidP="0094200A">
      <w:pPr>
        <w:rPr>
          <w:rFonts w:ascii="Gill Sans MT" w:hAnsi="Gill Sans MT" w:cs="Tahoma"/>
          <w:b/>
          <w:bCs/>
          <w:sz w:val="22"/>
          <w:szCs w:val="22"/>
        </w:rPr>
      </w:pPr>
    </w:p>
    <w:p w14:paraId="53B0B049" w14:textId="77777777" w:rsidR="0094200A" w:rsidRPr="00B824E3" w:rsidRDefault="0094200A" w:rsidP="0094200A">
      <w:pPr>
        <w:rPr>
          <w:rFonts w:ascii="Gill Sans MT" w:hAnsi="Gill Sans MT" w:cs="Tahoma"/>
          <w:sz w:val="22"/>
          <w:szCs w:val="22"/>
        </w:rPr>
      </w:pPr>
      <w:r>
        <w:rPr>
          <w:rFonts w:ascii="Gill Sans MT" w:hAnsi="Gill Sans MT" w:cs="Tahoma"/>
          <w:b/>
          <w:bCs/>
          <w:sz w:val="22"/>
          <w:szCs w:val="22"/>
        </w:rPr>
        <w:t>Visa</w:t>
      </w:r>
    </w:p>
    <w:p w14:paraId="3C67C3CD" w14:textId="77777777" w:rsidR="0094200A" w:rsidRPr="001B20A8" w:rsidRDefault="00900F62" w:rsidP="0094200A">
      <w:pPr>
        <w:rPr>
          <w:rFonts w:ascii="Gill Sans MT" w:hAnsi="Gill Sans MT" w:cs="Tahoma"/>
          <w:b/>
          <w:sz w:val="22"/>
          <w:szCs w:val="22"/>
        </w:rPr>
      </w:pPr>
      <w:r w:rsidRPr="00900F62">
        <w:rPr>
          <w:rFonts w:ascii="Gill Sans MT" w:hAnsi="Gill Sans MT" w:cs="Tahoma"/>
          <w:sz w:val="22"/>
          <w:szCs w:val="22"/>
        </w:rPr>
        <w:t xml:space="preserve">All applicants from </w:t>
      </w:r>
      <w:proofErr w:type="gramStart"/>
      <w:r w:rsidRPr="00900F62">
        <w:rPr>
          <w:rFonts w:ascii="Gill Sans MT" w:hAnsi="Gill Sans MT" w:cs="Tahoma"/>
          <w:sz w:val="22"/>
          <w:szCs w:val="22"/>
        </w:rPr>
        <w:t>Non-EU</w:t>
      </w:r>
      <w:proofErr w:type="gramEnd"/>
      <w:r w:rsidRPr="00900F62">
        <w:rPr>
          <w:rFonts w:ascii="Gill Sans MT" w:hAnsi="Gill Sans MT" w:cs="Tahoma"/>
          <w:sz w:val="22"/>
          <w:szCs w:val="22"/>
        </w:rPr>
        <w:t xml:space="preserve"> nations need a visa to study in Spain. </w:t>
      </w:r>
      <w:proofErr w:type="gramStart"/>
      <w:r w:rsidRPr="00900F62">
        <w:rPr>
          <w:rFonts w:ascii="Gill Sans MT" w:hAnsi="Gill Sans MT" w:cs="Tahoma"/>
          <w:sz w:val="22"/>
          <w:szCs w:val="22"/>
        </w:rPr>
        <w:t>In order to</w:t>
      </w:r>
      <w:proofErr w:type="gramEnd"/>
      <w:r w:rsidRPr="00900F62">
        <w:rPr>
          <w:rFonts w:ascii="Gill Sans MT" w:hAnsi="Gill Sans MT" w:cs="Tahoma"/>
          <w:sz w:val="22"/>
          <w:szCs w:val="22"/>
        </w:rPr>
        <w:t xml:space="preserve"> get a visa, all students must apply at the embassy or consulate of Spain in their home country at least 2 months ahead of time. </w:t>
      </w:r>
      <w:r w:rsidR="0094200A" w:rsidRPr="00F26A76">
        <w:rPr>
          <w:rFonts w:ascii="Gill Sans MT" w:hAnsi="Gill Sans MT" w:cs="Tahoma"/>
          <w:b/>
          <w:sz w:val="22"/>
          <w:szCs w:val="22"/>
        </w:rPr>
        <w:t>PLEASE NOTE:</w:t>
      </w:r>
      <w:r w:rsidR="0094200A">
        <w:rPr>
          <w:rFonts w:ascii="Gill Sans MT" w:hAnsi="Gill Sans MT" w:cs="Tahoma"/>
          <w:sz w:val="22"/>
          <w:szCs w:val="22"/>
        </w:rPr>
        <w:t xml:space="preserve"> The processing time for a student visa to Spain can be very lengthy. You must apply online for an in-person appointment for visa application as close to three months prior your departure as possible, as it may take some time to be able to schedule an appointment</w:t>
      </w:r>
      <w:r w:rsidR="0094200A" w:rsidRPr="00F26A76">
        <w:rPr>
          <w:rFonts w:ascii="Gill Sans MT" w:hAnsi="Gill Sans MT" w:cs="Tahoma"/>
          <w:b/>
          <w:sz w:val="22"/>
          <w:szCs w:val="22"/>
        </w:rPr>
        <w:t>.</w:t>
      </w:r>
      <w:r w:rsidR="0094200A">
        <w:rPr>
          <w:rFonts w:ascii="Gill Sans MT" w:hAnsi="Gill Sans MT" w:cs="Tahoma"/>
          <w:sz w:val="22"/>
          <w:szCs w:val="22"/>
        </w:rPr>
        <w:t xml:space="preserve">  Required paperwork for the visa may vary between consulates, but all will require an official letter of </w:t>
      </w:r>
      <w:r>
        <w:rPr>
          <w:rFonts w:ascii="Gill Sans MT" w:hAnsi="Gill Sans MT" w:cs="Tahoma"/>
          <w:sz w:val="22"/>
          <w:szCs w:val="22"/>
        </w:rPr>
        <w:t>admission from ESADE.  You may</w:t>
      </w:r>
      <w:r w:rsidR="0094200A">
        <w:rPr>
          <w:rFonts w:ascii="Gill Sans MT" w:hAnsi="Gill Sans MT" w:cs="Tahoma"/>
          <w:sz w:val="22"/>
          <w:szCs w:val="22"/>
        </w:rPr>
        <w:t xml:space="preserve"> also be required to submit proof of sufficient finances for the duration of your study in Spain.  </w:t>
      </w:r>
      <w:r w:rsidR="0094200A" w:rsidRPr="005E7716">
        <w:rPr>
          <w:rFonts w:ascii="Gill Sans MT" w:hAnsi="Gill Sans MT" w:cs="Tahoma"/>
          <w:sz w:val="22"/>
          <w:szCs w:val="22"/>
        </w:rPr>
        <w:t>For the most current information about visa requirements</w:t>
      </w:r>
      <w:r w:rsidR="0094200A">
        <w:rPr>
          <w:rFonts w:ascii="Gill Sans MT" w:hAnsi="Gill Sans MT" w:cs="Tahoma"/>
          <w:sz w:val="22"/>
          <w:szCs w:val="22"/>
        </w:rPr>
        <w:t xml:space="preserve"> for the New York consulate</w:t>
      </w:r>
      <w:r w:rsidR="0094200A" w:rsidRPr="005E7716">
        <w:rPr>
          <w:rFonts w:ascii="Gill Sans MT" w:hAnsi="Gill Sans MT" w:cs="Tahoma"/>
          <w:sz w:val="22"/>
          <w:szCs w:val="22"/>
        </w:rPr>
        <w:t xml:space="preserve">, please see the website for the </w:t>
      </w:r>
      <w:r w:rsidR="0094200A">
        <w:rPr>
          <w:rFonts w:ascii="Gill Sans MT" w:hAnsi="Gill Sans MT" w:cs="Tahoma"/>
          <w:sz w:val="22"/>
          <w:szCs w:val="22"/>
        </w:rPr>
        <w:t xml:space="preserve">Spanish Consulate in New York at </w:t>
      </w:r>
      <w:hyperlink r:id="rId8" w:history="1">
        <w:r w:rsidR="003F034B" w:rsidRPr="00FE62F8">
          <w:rPr>
            <w:rStyle w:val="Hyperlink"/>
            <w:rFonts w:ascii="Gill Sans MT" w:hAnsi="Gill Sans MT" w:cs="Tahoma"/>
            <w:sz w:val="22"/>
            <w:szCs w:val="22"/>
          </w:rPr>
          <w:t>http://www.exteriores.gob.es/Consulados/NUEVAYORK/en/Servicios</w:t>
        </w:r>
        <w:r w:rsidR="003F034B" w:rsidRPr="00FE62F8">
          <w:rPr>
            <w:rStyle w:val="Hyperlink"/>
            <w:rFonts w:ascii="Gill Sans MT" w:hAnsi="Gill Sans MT" w:cs="Tahoma"/>
            <w:sz w:val="22"/>
            <w:szCs w:val="22"/>
          </w:rPr>
          <w:t>C</w:t>
        </w:r>
        <w:r w:rsidR="003F034B" w:rsidRPr="00FE62F8">
          <w:rPr>
            <w:rStyle w:val="Hyperlink"/>
            <w:rFonts w:ascii="Gill Sans MT" w:hAnsi="Gill Sans MT" w:cs="Tahoma"/>
            <w:sz w:val="22"/>
            <w:szCs w:val="22"/>
          </w:rPr>
          <w:t>onsulares/Pages/CSNewyork/Visas-New-York.aspx</w:t>
        </w:r>
      </w:hyperlink>
      <w:r w:rsidR="003F034B">
        <w:rPr>
          <w:rFonts w:ascii="Gill Sans MT" w:hAnsi="Gill Sans MT" w:cs="Tahoma"/>
          <w:sz w:val="22"/>
          <w:szCs w:val="22"/>
        </w:rPr>
        <w:t xml:space="preserve"> </w:t>
      </w:r>
    </w:p>
    <w:p w14:paraId="73CF5CCC" w14:textId="77777777" w:rsidR="00900F62" w:rsidRPr="00900F62" w:rsidRDefault="00900F62" w:rsidP="00900F62">
      <w:pPr>
        <w:rPr>
          <w:rFonts w:ascii="Gill Sans MT" w:hAnsi="Gill Sans MT" w:cs="Tahoma"/>
          <w:b/>
          <w:sz w:val="22"/>
          <w:szCs w:val="22"/>
        </w:rPr>
      </w:pPr>
    </w:p>
    <w:p w14:paraId="7527E954" w14:textId="77777777" w:rsidR="00900F62" w:rsidRPr="00900F62" w:rsidRDefault="00900F62" w:rsidP="00900F62">
      <w:pPr>
        <w:rPr>
          <w:rFonts w:ascii="Gill Sans MT" w:hAnsi="Gill Sans MT" w:cs="Tahoma"/>
          <w:sz w:val="22"/>
          <w:szCs w:val="22"/>
        </w:rPr>
      </w:pPr>
      <w:r w:rsidRPr="00900F62">
        <w:rPr>
          <w:rFonts w:ascii="Gill Sans MT" w:hAnsi="Gill Sans MT" w:cs="Tahoma"/>
          <w:sz w:val="22"/>
          <w:szCs w:val="22"/>
        </w:rPr>
        <w:t xml:space="preserve">In the past, some Spanish Consulates have instructed students who are coming to Spain for only three months to come on a Tourist Visa rather than a Student Visa. A Tourist Visa is valid for 90 days and may be easier to obtain. Follow the advice of the Consulate. </w:t>
      </w:r>
    </w:p>
    <w:p w14:paraId="172F3906" w14:textId="77777777" w:rsidR="0094200A" w:rsidRDefault="0094200A" w:rsidP="0094200A">
      <w:pPr>
        <w:rPr>
          <w:rFonts w:ascii="Gill Sans MT" w:hAnsi="Gill Sans MT" w:cs="Tahoma"/>
          <w:sz w:val="22"/>
          <w:szCs w:val="22"/>
        </w:rPr>
      </w:pPr>
    </w:p>
    <w:p w14:paraId="09AB5840" w14:textId="77777777" w:rsidR="0094200A" w:rsidRDefault="0094200A" w:rsidP="0094200A">
      <w:pPr>
        <w:rPr>
          <w:rFonts w:ascii="Gill Sans MT" w:hAnsi="Gill Sans MT" w:cs="Tahoma"/>
          <w:b/>
          <w:bCs/>
          <w:sz w:val="22"/>
          <w:szCs w:val="22"/>
        </w:rPr>
      </w:pPr>
      <w:r>
        <w:rPr>
          <w:rFonts w:ascii="Gill Sans MT" w:hAnsi="Gill Sans MT" w:cs="Tahoma"/>
          <w:b/>
          <w:bCs/>
          <w:sz w:val="22"/>
          <w:szCs w:val="22"/>
        </w:rPr>
        <w:t xml:space="preserve">Health and </w:t>
      </w:r>
      <w:r w:rsidR="009742C7">
        <w:rPr>
          <w:rFonts w:ascii="Gill Sans MT" w:hAnsi="Gill Sans MT" w:cs="Tahoma"/>
          <w:b/>
          <w:bCs/>
          <w:sz w:val="22"/>
          <w:szCs w:val="22"/>
        </w:rPr>
        <w:t>Safety</w:t>
      </w:r>
    </w:p>
    <w:p w14:paraId="0D654427" w14:textId="77777777" w:rsidR="009742C7" w:rsidRDefault="009742C7" w:rsidP="0094200A">
      <w:pPr>
        <w:rPr>
          <w:rFonts w:ascii="Gill Sans MT" w:hAnsi="Gill Sans MT" w:cs="Tahoma"/>
          <w:b/>
          <w:bCs/>
          <w:sz w:val="22"/>
          <w:szCs w:val="22"/>
        </w:rPr>
      </w:pPr>
    </w:p>
    <w:p w14:paraId="00F448CA" w14:textId="77777777" w:rsidR="0094200A" w:rsidRDefault="0094200A" w:rsidP="0094200A">
      <w:pPr>
        <w:rPr>
          <w:rFonts w:ascii="Gill Sans MT" w:hAnsi="Gill Sans MT" w:cs="Tahoma"/>
          <w:bCs/>
          <w:sz w:val="22"/>
          <w:szCs w:val="22"/>
        </w:rPr>
      </w:pPr>
      <w:r w:rsidRPr="002920CB">
        <w:rPr>
          <w:rFonts w:ascii="Gill Sans MT" w:hAnsi="Gill Sans MT" w:cs="Tahoma"/>
          <w:bCs/>
          <w:sz w:val="22"/>
          <w:szCs w:val="22"/>
        </w:rPr>
        <w:t>All international students are required to have valid medical insurance coverage for the entire time they are in Spain. Proof of health insurance with international coverage will be required to complete registration.</w:t>
      </w:r>
      <w:r>
        <w:rPr>
          <w:rFonts w:ascii="Gill Sans MT" w:hAnsi="Gill Sans MT" w:cs="Tahoma"/>
          <w:bCs/>
          <w:sz w:val="22"/>
          <w:szCs w:val="22"/>
        </w:rPr>
        <w:t xml:space="preserve">  Cardozo students who do not have coverage may secure international health insurance </w:t>
      </w:r>
      <w:proofErr w:type="gramStart"/>
      <w:r>
        <w:rPr>
          <w:rFonts w:ascii="Gill Sans MT" w:hAnsi="Gill Sans MT" w:cs="Tahoma"/>
          <w:bCs/>
          <w:sz w:val="22"/>
          <w:szCs w:val="22"/>
        </w:rPr>
        <w:t>coverage  through</w:t>
      </w:r>
      <w:proofErr w:type="gramEnd"/>
      <w:r>
        <w:rPr>
          <w:rFonts w:ascii="Gill Sans MT" w:hAnsi="Gill Sans MT" w:cs="Tahoma"/>
          <w:bCs/>
          <w:sz w:val="22"/>
          <w:szCs w:val="22"/>
        </w:rPr>
        <w:t xml:space="preserve"> Cardozo.</w:t>
      </w:r>
    </w:p>
    <w:p w14:paraId="36991ED6" w14:textId="77777777" w:rsidR="0094200A" w:rsidRDefault="0094200A" w:rsidP="0094200A">
      <w:pPr>
        <w:contextualSpacing/>
        <w:rPr>
          <w:rFonts w:ascii="Gill Sans MT" w:hAnsi="Gill Sans MT" w:cs="Tahoma"/>
          <w:b/>
          <w:bCs/>
          <w:sz w:val="22"/>
          <w:szCs w:val="22"/>
        </w:rPr>
      </w:pPr>
    </w:p>
    <w:p w14:paraId="2B40CD17" w14:textId="77777777" w:rsidR="009742C7" w:rsidRDefault="009742C7" w:rsidP="009742C7">
      <w:pPr>
        <w:rPr>
          <w:rFonts w:ascii="Gill Sans MT" w:hAnsi="Gill Sans MT" w:cs="Tahoma"/>
          <w:sz w:val="22"/>
          <w:szCs w:val="22"/>
        </w:rPr>
      </w:pPr>
      <w:r>
        <w:rPr>
          <w:rFonts w:ascii="Gill Sans MT" w:hAnsi="Gill Sans MT" w:cs="Tahoma"/>
          <w:sz w:val="22"/>
          <w:szCs w:val="22"/>
        </w:rPr>
        <w:t>International SOS</w:t>
      </w:r>
    </w:p>
    <w:p w14:paraId="7008A606" w14:textId="77777777" w:rsidR="009742C7" w:rsidRPr="0025346B" w:rsidRDefault="009742C7" w:rsidP="009742C7">
      <w:pPr>
        <w:rPr>
          <w:rFonts w:ascii="Gill Sans MT" w:hAnsi="Gill Sans MT" w:cs="Tahoma"/>
          <w:sz w:val="22"/>
          <w:szCs w:val="22"/>
        </w:rPr>
      </w:pPr>
      <w:r>
        <w:rPr>
          <w:rFonts w:ascii="Gill Sans MT" w:hAnsi="Gill Sans MT" w:cs="Tahoma"/>
          <w:sz w:val="22"/>
          <w:szCs w:val="22"/>
        </w:rPr>
        <w:t>S</w:t>
      </w:r>
      <w:r w:rsidRPr="0025346B">
        <w:rPr>
          <w:rFonts w:ascii="Gill Sans MT" w:hAnsi="Gill Sans MT" w:cs="Tahoma"/>
          <w:sz w:val="22"/>
          <w:szCs w:val="22"/>
        </w:rPr>
        <w:t xml:space="preserve">tudents studying abroad are required to register with International SOS, a 24-hour international medical, security and travel assistance program, which provides local expertise, advice on medical and security pre-travel issues, and emergency assistance during critical illness, accident, or civil unrest.  It is also a one-stop repository for </w:t>
      </w:r>
      <w:proofErr w:type="gramStart"/>
      <w:r w:rsidRPr="0025346B">
        <w:rPr>
          <w:rFonts w:ascii="Gill Sans MT" w:hAnsi="Gill Sans MT" w:cs="Tahoma"/>
          <w:sz w:val="22"/>
          <w:szCs w:val="22"/>
        </w:rPr>
        <w:t>all of</w:t>
      </w:r>
      <w:proofErr w:type="gramEnd"/>
      <w:r w:rsidRPr="0025346B">
        <w:rPr>
          <w:rFonts w:ascii="Gill Sans MT" w:hAnsi="Gill Sans MT" w:cs="Tahoma"/>
          <w:sz w:val="22"/>
          <w:szCs w:val="22"/>
        </w:rPr>
        <w:t xml:space="preserve"> your important information, including passport number, emergency contacts, medical history, and so on.  Registration </w:t>
      </w:r>
      <w:r>
        <w:rPr>
          <w:rFonts w:ascii="Gill Sans MT" w:hAnsi="Gill Sans MT" w:cs="Tahoma"/>
          <w:sz w:val="22"/>
          <w:szCs w:val="22"/>
        </w:rPr>
        <w:t xml:space="preserve">at </w:t>
      </w:r>
      <w:hyperlink r:id="rId9" w:history="1">
        <w:r w:rsidRPr="0025346B">
          <w:rPr>
            <w:rStyle w:val="Hyperlink"/>
            <w:rFonts w:ascii="Gill Sans MT" w:hAnsi="Gill Sans MT" w:cs="Tahoma"/>
            <w:sz w:val="22"/>
            <w:szCs w:val="22"/>
          </w:rPr>
          <w:t>http://www.internationalsos.com/MasterPortal/default.aspx?membnum=11BYSG000013</w:t>
        </w:r>
      </w:hyperlink>
      <w:r w:rsidRPr="0025346B">
        <w:rPr>
          <w:rFonts w:ascii="Gill Sans MT" w:hAnsi="Gill Sans MT" w:cs="Tahoma"/>
          <w:sz w:val="22"/>
          <w:szCs w:val="22"/>
        </w:rPr>
        <w:br/>
        <w:t>is in two steps:</w:t>
      </w:r>
    </w:p>
    <w:p w14:paraId="16D616A3" w14:textId="77777777" w:rsidR="009742C7" w:rsidRPr="0025346B" w:rsidRDefault="009742C7" w:rsidP="009742C7">
      <w:pPr>
        <w:numPr>
          <w:ilvl w:val="1"/>
          <w:numId w:val="13"/>
        </w:numPr>
        <w:rPr>
          <w:rFonts w:ascii="Gill Sans MT" w:hAnsi="Gill Sans MT" w:cs="Tahoma"/>
          <w:sz w:val="22"/>
          <w:szCs w:val="22"/>
        </w:rPr>
      </w:pPr>
      <w:r w:rsidRPr="0025346B">
        <w:rPr>
          <w:rFonts w:ascii="Gill Sans MT" w:hAnsi="Gill Sans MT" w:cs="Tahoma"/>
          <w:sz w:val="22"/>
          <w:szCs w:val="22"/>
        </w:rPr>
        <w:t xml:space="preserve">Activate your record: This is registration of your name, passport information, and emergency contacts.  You should also include medical history and upload important documents (including a copy of your passport) here.  </w:t>
      </w:r>
    </w:p>
    <w:p w14:paraId="2E2F38C4" w14:textId="77777777" w:rsidR="009742C7" w:rsidRPr="0025346B" w:rsidRDefault="009742C7" w:rsidP="009742C7">
      <w:pPr>
        <w:numPr>
          <w:ilvl w:val="1"/>
          <w:numId w:val="13"/>
        </w:numPr>
        <w:rPr>
          <w:rFonts w:ascii="Gill Sans MT" w:hAnsi="Gill Sans MT" w:cs="Tahoma"/>
          <w:sz w:val="22"/>
          <w:szCs w:val="22"/>
        </w:rPr>
      </w:pPr>
      <w:r w:rsidRPr="0025346B">
        <w:rPr>
          <w:rFonts w:ascii="Gill Sans MT" w:hAnsi="Gill Sans MT" w:cs="Tahoma"/>
          <w:sz w:val="22"/>
          <w:szCs w:val="22"/>
        </w:rPr>
        <w:t xml:space="preserve">Register your trip: This is where you put details of your travel outside the United States.  </w:t>
      </w:r>
    </w:p>
    <w:p w14:paraId="64A190F7" w14:textId="77777777" w:rsidR="009742C7" w:rsidRDefault="009742C7" w:rsidP="0094200A">
      <w:pPr>
        <w:contextualSpacing/>
        <w:rPr>
          <w:rFonts w:ascii="Gill Sans MT" w:hAnsi="Gill Sans MT" w:cs="Tahoma"/>
          <w:b/>
          <w:bCs/>
          <w:sz w:val="22"/>
          <w:szCs w:val="22"/>
        </w:rPr>
      </w:pPr>
    </w:p>
    <w:p w14:paraId="254344CD" w14:textId="77777777" w:rsidR="003F034B" w:rsidRDefault="003F034B" w:rsidP="0094200A">
      <w:pPr>
        <w:contextualSpacing/>
        <w:rPr>
          <w:rFonts w:ascii="Gill Sans MT" w:hAnsi="Gill Sans MT" w:cs="Tahoma"/>
          <w:b/>
          <w:bCs/>
          <w:sz w:val="22"/>
          <w:szCs w:val="22"/>
        </w:rPr>
      </w:pPr>
      <w:r>
        <w:rPr>
          <w:rFonts w:ascii="Gill Sans MT" w:hAnsi="Gill Sans MT" w:cs="Tahoma"/>
          <w:b/>
          <w:bCs/>
          <w:sz w:val="22"/>
          <w:szCs w:val="22"/>
        </w:rPr>
        <w:t>Cost of Living</w:t>
      </w:r>
    </w:p>
    <w:p w14:paraId="20B3239F" w14:textId="77777777" w:rsidR="003F034B" w:rsidRPr="003F034B" w:rsidRDefault="003F034B" w:rsidP="0094200A">
      <w:pPr>
        <w:contextualSpacing/>
        <w:rPr>
          <w:rFonts w:ascii="Gill Sans MT" w:hAnsi="Gill Sans MT" w:cs="Tahoma"/>
          <w:bCs/>
          <w:sz w:val="22"/>
          <w:szCs w:val="22"/>
        </w:rPr>
      </w:pPr>
      <w:r w:rsidRPr="003F034B">
        <w:rPr>
          <w:rFonts w:ascii="Gill Sans MT" w:hAnsi="Gill Sans MT" w:cs="Tahoma"/>
          <w:bCs/>
          <w:sz w:val="22"/>
          <w:szCs w:val="22"/>
        </w:rPr>
        <w:t>Though this varies by lifestyle, ESADE estimates the monthly budget to be approximately 1400 Euros.</w:t>
      </w:r>
    </w:p>
    <w:p w14:paraId="136A589E" w14:textId="77777777" w:rsidR="003F034B" w:rsidRDefault="003F034B" w:rsidP="0094200A">
      <w:pPr>
        <w:contextualSpacing/>
        <w:rPr>
          <w:rFonts w:ascii="Gill Sans MT" w:hAnsi="Gill Sans MT" w:cs="Tahoma"/>
          <w:b/>
          <w:bCs/>
          <w:sz w:val="22"/>
          <w:szCs w:val="22"/>
        </w:rPr>
      </w:pPr>
    </w:p>
    <w:p w14:paraId="71D64E4E" w14:textId="77777777" w:rsidR="0094200A" w:rsidRPr="003853CD" w:rsidRDefault="0094200A" w:rsidP="0094200A">
      <w:pPr>
        <w:contextualSpacing/>
        <w:rPr>
          <w:rFonts w:ascii="Gill Sans MT" w:hAnsi="Gill Sans MT"/>
          <w:sz w:val="22"/>
        </w:rPr>
      </w:pPr>
      <w:r w:rsidRPr="003853CD">
        <w:rPr>
          <w:rFonts w:ascii="Gill Sans MT" w:hAnsi="Gill Sans MT" w:cs="Tahoma"/>
          <w:b/>
          <w:bCs/>
          <w:sz w:val="22"/>
          <w:szCs w:val="22"/>
        </w:rPr>
        <w:t>Contacts</w:t>
      </w:r>
    </w:p>
    <w:p w14:paraId="45870D48" w14:textId="77777777" w:rsidR="0094200A" w:rsidRPr="00603FB1" w:rsidRDefault="0094200A" w:rsidP="0094200A">
      <w:pPr>
        <w:ind w:left="360"/>
        <w:rPr>
          <w:rFonts w:ascii="Gill Sans MT" w:hAnsi="Gill Sans MT"/>
          <w:b/>
          <w:bCs/>
          <w:sz w:val="22"/>
        </w:rPr>
      </w:pPr>
      <w:r w:rsidRPr="00603FB1">
        <w:rPr>
          <w:rFonts w:ascii="Gill Sans MT" w:hAnsi="Gill Sans MT"/>
          <w:b/>
          <w:bCs/>
          <w:sz w:val="22"/>
        </w:rPr>
        <w:t>Ms. Araceli Domènech</w:t>
      </w:r>
    </w:p>
    <w:p w14:paraId="6915623D" w14:textId="77777777" w:rsidR="0094200A" w:rsidRDefault="0094200A" w:rsidP="0094200A">
      <w:pPr>
        <w:ind w:left="360"/>
        <w:rPr>
          <w:rFonts w:ascii="Gill Sans MT" w:hAnsi="Gill Sans MT"/>
          <w:sz w:val="22"/>
        </w:rPr>
      </w:pPr>
      <w:r w:rsidRPr="00603FB1">
        <w:rPr>
          <w:rFonts w:ascii="Gill Sans MT" w:hAnsi="Gill Sans MT"/>
          <w:sz w:val="22"/>
        </w:rPr>
        <w:t xml:space="preserve">Dean’s Office, Building 1 </w:t>
      </w:r>
    </w:p>
    <w:p w14:paraId="7466AB41" w14:textId="77777777" w:rsidR="0094200A" w:rsidRPr="003853CD" w:rsidRDefault="0094200A" w:rsidP="003F034B">
      <w:pPr>
        <w:ind w:left="360"/>
        <w:rPr>
          <w:rFonts w:ascii="Gill Sans MT" w:hAnsi="Gill Sans MT"/>
          <w:sz w:val="22"/>
        </w:rPr>
      </w:pPr>
      <w:r w:rsidRPr="00603FB1">
        <w:rPr>
          <w:rFonts w:ascii="Gill Sans MT" w:hAnsi="Gill Sans MT"/>
          <w:sz w:val="22"/>
        </w:rPr>
        <w:t>Tel.: +34 932 803 900</w:t>
      </w:r>
      <w:r w:rsidR="003F034B">
        <w:rPr>
          <w:rFonts w:ascii="Gill Sans MT" w:hAnsi="Gill Sans MT"/>
          <w:sz w:val="22"/>
        </w:rPr>
        <w:t xml:space="preserve">  </w:t>
      </w:r>
      <w:r w:rsidR="00054B85">
        <w:rPr>
          <w:rFonts w:ascii="Gill Sans MT" w:hAnsi="Gill Sans MT"/>
          <w:sz w:val="22"/>
        </w:rPr>
        <w:t xml:space="preserve"> </w:t>
      </w:r>
      <w:r w:rsidRPr="00603FB1">
        <w:rPr>
          <w:rFonts w:ascii="Gill Sans MT" w:hAnsi="Gill Sans MT"/>
          <w:sz w:val="22"/>
        </w:rPr>
        <w:t>araceli.domenech@esade.edu</w:t>
      </w:r>
    </w:p>
    <w:sectPr w:rsidR="0094200A" w:rsidRPr="003853CD" w:rsidSect="002F346A">
      <w:headerReference w:type="default" r:id="rId10"/>
      <w:footerReference w:type="default" r:id="rId1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9F4F" w14:textId="77777777" w:rsidR="00743B16" w:rsidRDefault="00743B16">
      <w:r>
        <w:separator/>
      </w:r>
    </w:p>
  </w:endnote>
  <w:endnote w:type="continuationSeparator" w:id="0">
    <w:p w14:paraId="7B2AAE90" w14:textId="77777777" w:rsidR="00743B16" w:rsidRDefault="0074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Cambria"/>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7113" w14:textId="77777777" w:rsidR="009742C7" w:rsidRPr="000F3308" w:rsidRDefault="009742C7" w:rsidP="0094200A">
    <w:pPr>
      <w:jc w:val="center"/>
      <w:rPr>
        <w:rFonts w:ascii="Bookman Old Style" w:hAnsi="Bookman Old Style"/>
        <w:smallCaps/>
        <w:sz w:val="20"/>
        <w:szCs w:val="20"/>
      </w:rPr>
    </w:pPr>
  </w:p>
  <w:p w14:paraId="51C3AA29" w14:textId="77777777" w:rsidR="009742C7" w:rsidRPr="00203152" w:rsidRDefault="009742C7" w:rsidP="0094200A">
    <w:pPr>
      <w:jc w:val="center"/>
      <w:rPr>
        <w:rFonts w:ascii="Bookman Old Style" w:hAnsi="Bookman Old Style"/>
        <w:smallCaps/>
        <w:sz w:val="20"/>
        <w:szCs w:val="20"/>
      </w:rPr>
    </w:pPr>
    <w:r w:rsidRPr="00203152">
      <w:rPr>
        <w:rFonts w:ascii="Bookman Old Style" w:hAnsi="Bookman Old Style"/>
        <w:smallCaps/>
        <w:sz w:val="20"/>
        <w:szCs w:val="20"/>
      </w:rPr>
      <w:t>Office of Graduate and International Programs</w:t>
    </w:r>
    <w:r w:rsidRPr="00203152">
      <w:rPr>
        <w:rFonts w:ascii="Bookman Old Style" w:hAnsi="Bookman Old Style"/>
        <w:smallCaps/>
        <w:sz w:val="20"/>
        <w:szCs w:val="20"/>
      </w:rPr>
      <w:br/>
      <w:t xml:space="preserve">Room </w:t>
    </w:r>
    <w:proofErr w:type="gramStart"/>
    <w:r w:rsidRPr="00203152">
      <w:rPr>
        <w:rFonts w:ascii="Bookman Old Style" w:hAnsi="Bookman Old Style"/>
        <w:smallCaps/>
        <w:sz w:val="20"/>
        <w:szCs w:val="20"/>
      </w:rPr>
      <w:t>1007  T</w:t>
    </w:r>
    <w:proofErr w:type="gramEnd"/>
    <w:r w:rsidRPr="00203152">
      <w:rPr>
        <w:rFonts w:ascii="Bookman Old Style" w:hAnsi="Bookman Old Style"/>
        <w:smallCaps/>
        <w:sz w:val="20"/>
        <w:szCs w:val="20"/>
      </w:rPr>
      <w:t xml:space="preserve">: (212) 790-0361 </w:t>
    </w:r>
    <w:r w:rsidR="00A558EA">
      <w:rPr>
        <w:rFonts w:ascii="Bookman Old Style" w:hAnsi="Bookman Old Style"/>
        <w:smallCaps/>
        <w:sz w:val="20"/>
        <w:szCs w:val="20"/>
      </w:rPr>
      <w:t>myteberi</w:t>
    </w:r>
    <w:r w:rsidRPr="00203152">
      <w:rPr>
        <w:rFonts w:ascii="Bookman Old Style" w:hAnsi="Bookman Old Style"/>
        <w:smallCaps/>
        <w:sz w:val="20"/>
        <w:szCs w:val="20"/>
      </w:rPr>
      <w:t>@yu.edu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32DA" w14:textId="77777777" w:rsidR="00743B16" w:rsidRDefault="00743B16">
      <w:r>
        <w:separator/>
      </w:r>
    </w:p>
  </w:footnote>
  <w:footnote w:type="continuationSeparator" w:id="0">
    <w:p w14:paraId="04FD066D" w14:textId="77777777" w:rsidR="00743B16" w:rsidRDefault="0074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9D75" w14:textId="77777777" w:rsidR="009742C7" w:rsidRPr="00FB5928" w:rsidRDefault="009742C7" w:rsidP="0094200A">
    <w:pPr>
      <w:pBdr>
        <w:bottom w:val="single" w:sz="4" w:space="1" w:color="auto"/>
      </w:pBdr>
      <w:jc w:val="center"/>
      <w:rPr>
        <w:sz w:val="56"/>
        <w:szCs w:val="56"/>
      </w:rPr>
    </w:pPr>
    <w:r w:rsidRPr="00FB5928">
      <w:rPr>
        <w:rFonts w:ascii="Bookman Old Style" w:hAnsi="Bookman Old Style"/>
        <w:sz w:val="56"/>
        <w:szCs w:val="56"/>
      </w:rPr>
      <w:t>CARDOZO</w:t>
    </w:r>
    <w:r w:rsidR="00A558EA">
      <w:rPr>
        <w:rFonts w:ascii="Bookman Old Style" w:hAnsi="Bookman Old Style"/>
        <w:sz w:val="56"/>
        <w:szCs w:val="56"/>
      </w:rPr>
      <w:t xml:space="preserve"> LAW</w:t>
    </w:r>
  </w:p>
  <w:p w14:paraId="1E5461AE" w14:textId="77777777" w:rsidR="009742C7" w:rsidRPr="000F3308" w:rsidRDefault="009742C7" w:rsidP="0094200A">
    <w:pPr>
      <w:jc w:val="center"/>
      <w:rPr>
        <w:rFonts w:ascii="Bookman Old Style" w:hAnsi="Bookman Old Style"/>
        <w:smallCaps/>
        <w:sz w:val="20"/>
        <w:szCs w:val="20"/>
      </w:rPr>
    </w:pPr>
    <w:r w:rsidRPr="000F3308">
      <w:rPr>
        <w:rFonts w:ascii="Bookman Old Style" w:hAnsi="Bookman Old Style"/>
        <w:smallCaps/>
        <w:sz w:val="20"/>
        <w:szCs w:val="20"/>
      </w:rPr>
      <w:t xml:space="preserve">Benjamin N. Cardozo School of </w:t>
    </w:r>
    <w:proofErr w:type="gramStart"/>
    <w:r w:rsidRPr="000F3308">
      <w:rPr>
        <w:rFonts w:ascii="Bookman Old Style" w:hAnsi="Bookman Old Style"/>
        <w:smallCaps/>
        <w:sz w:val="20"/>
        <w:szCs w:val="20"/>
      </w:rPr>
      <w:t>Law  ●</w:t>
    </w:r>
    <w:proofErr w:type="gramEnd"/>
    <w:r w:rsidRPr="000F3308">
      <w:rPr>
        <w:rFonts w:ascii="Bookman Old Style" w:hAnsi="Bookman Old Style"/>
        <w:smallCaps/>
        <w:sz w:val="20"/>
        <w:szCs w:val="20"/>
      </w:rPr>
      <w:t xml:space="preserve">  Yeshiva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15:restartNumberingAfterBreak="0">
    <w:nsid w:val="0A411B78"/>
    <w:multiLevelType w:val="hybridMultilevel"/>
    <w:tmpl w:val="1040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407F"/>
    <w:multiLevelType w:val="hybridMultilevel"/>
    <w:tmpl w:val="0BE0D6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F43554"/>
    <w:multiLevelType w:val="hybridMultilevel"/>
    <w:tmpl w:val="5324F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libri (Theme Hea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Theme Hea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Theme Hea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81498A"/>
    <w:multiLevelType w:val="hybridMultilevel"/>
    <w:tmpl w:val="8B9081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F02B5D"/>
    <w:multiLevelType w:val="hybridMultilevel"/>
    <w:tmpl w:val="9ED849D8"/>
    <w:lvl w:ilvl="0" w:tplc="A56C9C88">
      <w:start w:val="1"/>
      <w:numFmt w:val="bullet"/>
      <w:lvlText w:val="√"/>
      <w:lvlJc w:val="left"/>
      <w:pPr>
        <w:ind w:left="720" w:hanging="360"/>
      </w:pPr>
      <w:rPr>
        <w:rFonts w:ascii="Calibri (Theme Headings)" w:hAnsi="Calibri (Theme Hea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74BBA"/>
    <w:multiLevelType w:val="hybridMultilevel"/>
    <w:tmpl w:val="D44A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A6706"/>
    <w:multiLevelType w:val="hybridMultilevel"/>
    <w:tmpl w:val="1A6A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A520C"/>
    <w:multiLevelType w:val="hybridMultilevel"/>
    <w:tmpl w:val="1BAE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C11C7"/>
    <w:multiLevelType w:val="multilevel"/>
    <w:tmpl w:val="5456BB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4B09F5"/>
    <w:multiLevelType w:val="hybridMultilevel"/>
    <w:tmpl w:val="4A728148"/>
    <w:lvl w:ilvl="0" w:tplc="9228B01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C46CB8"/>
    <w:multiLevelType w:val="multilevel"/>
    <w:tmpl w:val="E2DEDD38"/>
    <w:lvl w:ilvl="0">
      <w:start w:val="1"/>
      <w:numFmt w:val="upperRoman"/>
      <w:pStyle w:val="Heading1"/>
      <w:lvlText w:val="%1."/>
      <w:lvlJc w:val="left"/>
      <w:pPr>
        <w:tabs>
          <w:tab w:val="num" w:pos="360"/>
        </w:tabs>
      </w:pPr>
      <w:rPr>
        <w:rFonts w:cs="Times New Roman"/>
        <w:sz w:val="20"/>
        <w:szCs w:val="20"/>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1" w15:restartNumberingAfterBreak="0">
    <w:nsid w:val="713B3E22"/>
    <w:multiLevelType w:val="multilevel"/>
    <w:tmpl w:val="D0BE813C"/>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8715A1E"/>
    <w:multiLevelType w:val="hybridMultilevel"/>
    <w:tmpl w:val="B734C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B24594"/>
    <w:multiLevelType w:val="hybridMultilevel"/>
    <w:tmpl w:val="57D4F3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libri (Theme Hea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Theme Hea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Theme Hea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15445061">
    <w:abstractNumId w:val="10"/>
  </w:num>
  <w:num w:numId="2" w16cid:durableId="1938555807">
    <w:abstractNumId w:val="11"/>
  </w:num>
  <w:num w:numId="3" w16cid:durableId="728260725">
    <w:abstractNumId w:val="8"/>
  </w:num>
  <w:num w:numId="4" w16cid:durableId="629749070">
    <w:abstractNumId w:val="3"/>
  </w:num>
  <w:num w:numId="5" w16cid:durableId="480081263">
    <w:abstractNumId w:val="2"/>
  </w:num>
  <w:num w:numId="6" w16cid:durableId="2049060745">
    <w:abstractNumId w:val="13"/>
  </w:num>
  <w:num w:numId="7" w16cid:durableId="1347714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950814">
    <w:abstractNumId w:val="6"/>
  </w:num>
  <w:num w:numId="9" w16cid:durableId="205334437">
    <w:abstractNumId w:val="12"/>
  </w:num>
  <w:num w:numId="10" w16cid:durableId="740104006">
    <w:abstractNumId w:val="0"/>
  </w:num>
  <w:num w:numId="11" w16cid:durableId="166557430">
    <w:abstractNumId w:val="5"/>
  </w:num>
  <w:num w:numId="12" w16cid:durableId="475073051">
    <w:abstractNumId w:val="4"/>
  </w:num>
  <w:num w:numId="13" w16cid:durableId="1611401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5769181">
    <w:abstractNumId w:val="1"/>
  </w:num>
  <w:num w:numId="15" w16cid:durableId="108280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D6"/>
    <w:rsid w:val="00011AE6"/>
    <w:rsid w:val="00054B85"/>
    <w:rsid w:val="00083AE2"/>
    <w:rsid w:val="00284ACF"/>
    <w:rsid w:val="002A27E5"/>
    <w:rsid w:val="002F346A"/>
    <w:rsid w:val="003F034B"/>
    <w:rsid w:val="0045517A"/>
    <w:rsid w:val="004A44C7"/>
    <w:rsid w:val="004D3751"/>
    <w:rsid w:val="0051475A"/>
    <w:rsid w:val="005B08B9"/>
    <w:rsid w:val="00743B16"/>
    <w:rsid w:val="00761A60"/>
    <w:rsid w:val="00900F62"/>
    <w:rsid w:val="009150E1"/>
    <w:rsid w:val="0094200A"/>
    <w:rsid w:val="009742C7"/>
    <w:rsid w:val="009B0B1D"/>
    <w:rsid w:val="00A558EA"/>
    <w:rsid w:val="00AB07A2"/>
    <w:rsid w:val="00CC1F90"/>
    <w:rsid w:val="00D163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17008B"/>
  <w15:chartTrackingRefBased/>
  <w15:docId w15:val="{0664DF8F-4BCC-4C88-9B53-2817AFA0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9D6"/>
    <w:rPr>
      <w:sz w:val="24"/>
      <w:szCs w:val="24"/>
      <w:lang w:bidi="ar-SA"/>
    </w:rPr>
  </w:style>
  <w:style w:type="paragraph" w:styleId="Heading1">
    <w:name w:val="heading 1"/>
    <w:basedOn w:val="Normal"/>
    <w:next w:val="Normal"/>
    <w:qFormat/>
    <w:rsid w:val="004829D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829D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829D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29D6"/>
    <w:pPr>
      <w:keepNext/>
      <w:numPr>
        <w:ilvl w:val="3"/>
        <w:numId w:val="1"/>
      </w:numPr>
      <w:spacing w:before="240" w:after="60"/>
      <w:outlineLvl w:val="3"/>
    </w:pPr>
    <w:rPr>
      <w:b/>
      <w:bCs/>
      <w:sz w:val="28"/>
      <w:szCs w:val="28"/>
    </w:rPr>
  </w:style>
  <w:style w:type="paragraph" w:styleId="Heading5">
    <w:name w:val="heading 5"/>
    <w:basedOn w:val="Normal"/>
    <w:next w:val="Normal"/>
    <w:qFormat/>
    <w:rsid w:val="004829D6"/>
    <w:pPr>
      <w:numPr>
        <w:ilvl w:val="4"/>
        <w:numId w:val="1"/>
      </w:numPr>
      <w:spacing w:before="240" w:after="60"/>
      <w:outlineLvl w:val="4"/>
    </w:pPr>
    <w:rPr>
      <w:b/>
      <w:bCs/>
      <w:i/>
      <w:iCs/>
      <w:sz w:val="26"/>
      <w:szCs w:val="26"/>
    </w:rPr>
  </w:style>
  <w:style w:type="paragraph" w:styleId="Heading6">
    <w:name w:val="heading 6"/>
    <w:basedOn w:val="Normal"/>
    <w:next w:val="Normal"/>
    <w:qFormat/>
    <w:rsid w:val="004829D6"/>
    <w:pPr>
      <w:numPr>
        <w:ilvl w:val="5"/>
        <w:numId w:val="1"/>
      </w:numPr>
      <w:spacing w:before="240" w:after="60"/>
      <w:outlineLvl w:val="5"/>
    </w:pPr>
    <w:rPr>
      <w:b/>
      <w:bCs/>
      <w:sz w:val="22"/>
      <w:szCs w:val="22"/>
    </w:rPr>
  </w:style>
  <w:style w:type="paragraph" w:styleId="Heading7">
    <w:name w:val="heading 7"/>
    <w:basedOn w:val="Normal"/>
    <w:next w:val="Normal"/>
    <w:qFormat/>
    <w:rsid w:val="004829D6"/>
    <w:pPr>
      <w:numPr>
        <w:ilvl w:val="6"/>
        <w:numId w:val="1"/>
      </w:numPr>
      <w:spacing w:before="240" w:after="60"/>
      <w:outlineLvl w:val="6"/>
    </w:pPr>
  </w:style>
  <w:style w:type="paragraph" w:styleId="Heading8">
    <w:name w:val="heading 8"/>
    <w:basedOn w:val="Normal"/>
    <w:next w:val="Normal"/>
    <w:qFormat/>
    <w:rsid w:val="004829D6"/>
    <w:pPr>
      <w:numPr>
        <w:ilvl w:val="7"/>
        <w:numId w:val="1"/>
      </w:numPr>
      <w:spacing w:before="240" w:after="60"/>
      <w:outlineLvl w:val="7"/>
    </w:pPr>
    <w:rPr>
      <w:i/>
      <w:iCs/>
    </w:rPr>
  </w:style>
  <w:style w:type="paragraph" w:styleId="Heading9">
    <w:name w:val="heading 9"/>
    <w:basedOn w:val="Normal"/>
    <w:next w:val="Normal"/>
    <w:qFormat/>
    <w:rsid w:val="004829D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829D6"/>
    <w:rPr>
      <w:b/>
      <w:bCs/>
      <w:sz w:val="28"/>
      <w:szCs w:val="28"/>
      <w:lang w:val="en-US" w:eastAsia="en-US" w:bidi="ar-SA"/>
    </w:rPr>
  </w:style>
  <w:style w:type="paragraph" w:styleId="Header">
    <w:name w:val="header"/>
    <w:basedOn w:val="Normal"/>
    <w:rsid w:val="00203152"/>
    <w:pPr>
      <w:tabs>
        <w:tab w:val="center" w:pos="4320"/>
        <w:tab w:val="right" w:pos="8640"/>
      </w:tabs>
    </w:pPr>
  </w:style>
  <w:style w:type="paragraph" w:styleId="Footer">
    <w:name w:val="footer"/>
    <w:basedOn w:val="Normal"/>
    <w:rsid w:val="00203152"/>
    <w:pPr>
      <w:tabs>
        <w:tab w:val="center" w:pos="4320"/>
        <w:tab w:val="right" w:pos="8640"/>
      </w:tabs>
    </w:pPr>
  </w:style>
  <w:style w:type="character" w:styleId="Hyperlink">
    <w:name w:val="Hyperlink"/>
    <w:rsid w:val="00B824E3"/>
    <w:rPr>
      <w:color w:val="0000FF"/>
      <w:u w:val="single"/>
    </w:rPr>
  </w:style>
  <w:style w:type="character" w:customStyle="1" w:styleId="yshortcuts">
    <w:name w:val="yshortcuts"/>
    <w:basedOn w:val="DefaultParagraphFont"/>
    <w:rsid w:val="003640A5"/>
  </w:style>
  <w:style w:type="paragraph" w:styleId="FootnoteText">
    <w:name w:val="footnote text"/>
    <w:basedOn w:val="Normal"/>
    <w:rsid w:val="001F7DE4"/>
    <w:rPr>
      <w:sz w:val="20"/>
      <w:szCs w:val="20"/>
    </w:rPr>
  </w:style>
  <w:style w:type="paragraph" w:styleId="BalloonText">
    <w:name w:val="Balloon Text"/>
    <w:basedOn w:val="Normal"/>
    <w:semiHidden/>
    <w:rsid w:val="001F7DE4"/>
    <w:rPr>
      <w:rFonts w:ascii="Tahoma" w:hAnsi="Tahoma" w:cs="Tahoma"/>
      <w:sz w:val="16"/>
      <w:szCs w:val="16"/>
    </w:rPr>
  </w:style>
  <w:style w:type="paragraph" w:customStyle="1" w:styleId="ColorfulList-Accent11">
    <w:name w:val="Colorful List - Accent 11"/>
    <w:basedOn w:val="Normal"/>
    <w:uiPriority w:val="34"/>
    <w:qFormat/>
    <w:rsid w:val="00DB7A2F"/>
    <w:pPr>
      <w:ind w:left="720"/>
    </w:pPr>
    <w:rPr>
      <w:rFonts w:ascii="Calibri" w:eastAsia="Calibri" w:hAnsi="Calibri"/>
      <w:sz w:val="22"/>
      <w:szCs w:val="22"/>
    </w:rPr>
  </w:style>
  <w:style w:type="paragraph" w:styleId="ColorfulList-Accent1">
    <w:name w:val="Colorful List Accent 1"/>
    <w:basedOn w:val="Normal"/>
    <w:qFormat/>
    <w:rsid w:val="000D7441"/>
    <w:pPr>
      <w:ind w:left="720"/>
      <w:contextualSpacing/>
    </w:pPr>
  </w:style>
  <w:style w:type="paragraph" w:customStyle="1" w:styleId="Default">
    <w:name w:val="Default"/>
    <w:rsid w:val="003F034B"/>
    <w:pPr>
      <w:autoSpaceDE w:val="0"/>
      <w:autoSpaceDN w:val="0"/>
      <w:adjustRightInd w:val="0"/>
    </w:pPr>
    <w:rPr>
      <w:rFonts w:ascii="Calibri" w:eastAsia="Calibri" w:hAnsi="Calibri" w:cs="Calibri"/>
      <w:color w:val="000000"/>
      <w:sz w:val="24"/>
      <w:szCs w:val="24"/>
      <w:lang w:bidi="ar-SA"/>
    </w:rPr>
  </w:style>
  <w:style w:type="character" w:styleId="FollowedHyperlink">
    <w:name w:val="FollowedHyperlink"/>
    <w:rsid w:val="009742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5254">
      <w:bodyDiv w:val="1"/>
      <w:marLeft w:val="0"/>
      <w:marRight w:val="0"/>
      <w:marTop w:val="0"/>
      <w:marBottom w:val="0"/>
      <w:divBdr>
        <w:top w:val="none" w:sz="0" w:space="0" w:color="auto"/>
        <w:left w:val="none" w:sz="0" w:space="0" w:color="auto"/>
        <w:bottom w:val="none" w:sz="0" w:space="0" w:color="auto"/>
        <w:right w:val="none" w:sz="0" w:space="0" w:color="auto"/>
      </w:divBdr>
    </w:div>
    <w:div w:id="1057124274">
      <w:bodyDiv w:val="1"/>
      <w:marLeft w:val="0"/>
      <w:marRight w:val="0"/>
      <w:marTop w:val="0"/>
      <w:marBottom w:val="0"/>
      <w:divBdr>
        <w:top w:val="none" w:sz="0" w:space="0" w:color="auto"/>
        <w:left w:val="none" w:sz="0" w:space="0" w:color="auto"/>
        <w:bottom w:val="none" w:sz="0" w:space="0" w:color="auto"/>
        <w:right w:val="none" w:sz="0" w:space="0" w:color="auto"/>
      </w:divBdr>
    </w:div>
    <w:div w:id="1350063799">
      <w:bodyDiv w:val="1"/>
      <w:marLeft w:val="0"/>
      <w:marRight w:val="0"/>
      <w:marTop w:val="0"/>
      <w:marBottom w:val="0"/>
      <w:divBdr>
        <w:top w:val="none" w:sz="0" w:space="0" w:color="auto"/>
        <w:left w:val="none" w:sz="0" w:space="0" w:color="auto"/>
        <w:bottom w:val="none" w:sz="0" w:space="0" w:color="auto"/>
        <w:right w:val="none" w:sz="0" w:space="0" w:color="auto"/>
      </w:divBdr>
    </w:div>
    <w:div w:id="1548637512">
      <w:bodyDiv w:val="1"/>
      <w:marLeft w:val="0"/>
      <w:marRight w:val="0"/>
      <w:marTop w:val="0"/>
      <w:marBottom w:val="0"/>
      <w:divBdr>
        <w:top w:val="none" w:sz="0" w:space="0" w:color="auto"/>
        <w:left w:val="none" w:sz="0" w:space="0" w:color="auto"/>
        <w:bottom w:val="none" w:sz="0" w:space="0" w:color="auto"/>
        <w:right w:val="none" w:sz="0" w:space="0" w:color="auto"/>
      </w:divBdr>
    </w:div>
    <w:div w:id="19293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xteriores.gob.es/Consulados/NUEVAYORK/en/ServiciosConsulares/Pages/CSNewyork/Visas-New-York.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ookdaleregistrar@y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ternationalsos.com/MasterPortal/default.aspx?membnum=11BYSG0000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Bucerius Law School</vt:lpstr>
    </vt:vector>
  </TitlesOfParts>
  <Company>Cardozo School of Law</Company>
  <LinksUpToDate>false</LinksUpToDate>
  <CharactersWithSpaces>10207</CharactersWithSpaces>
  <SharedDoc>false</SharedDoc>
  <HLinks>
    <vt:vector size="18" baseType="variant">
      <vt:variant>
        <vt:i4>2162729</vt:i4>
      </vt:variant>
      <vt:variant>
        <vt:i4>6</vt:i4>
      </vt:variant>
      <vt:variant>
        <vt:i4>0</vt:i4>
      </vt:variant>
      <vt:variant>
        <vt:i4>5</vt:i4>
      </vt:variant>
      <vt:variant>
        <vt:lpwstr>http://www.internationalsos.com/MasterPortal/default.aspx?membnum=11BYSG000013</vt:lpwstr>
      </vt:variant>
      <vt:variant>
        <vt:lpwstr/>
      </vt:variant>
      <vt:variant>
        <vt:i4>1441796</vt:i4>
      </vt:variant>
      <vt:variant>
        <vt:i4>3</vt:i4>
      </vt:variant>
      <vt:variant>
        <vt:i4>0</vt:i4>
      </vt:variant>
      <vt:variant>
        <vt:i4>5</vt:i4>
      </vt:variant>
      <vt:variant>
        <vt:lpwstr>http://www.exteriores.gob.es/Consulados/NUEVAYORK/en/ServiciosConsulares/Pages/CSNewyork/Visas-New-York.aspx</vt:lpwstr>
      </vt:variant>
      <vt:variant>
        <vt:lpwstr/>
      </vt:variant>
      <vt:variant>
        <vt:i4>3932170</vt:i4>
      </vt:variant>
      <vt:variant>
        <vt:i4>0</vt:i4>
      </vt:variant>
      <vt:variant>
        <vt:i4>0</vt:i4>
      </vt:variant>
      <vt:variant>
        <vt:i4>5</vt:i4>
      </vt:variant>
      <vt:variant>
        <vt:lpwstr>mailto:brookdaleregistrar@yu.edu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Bucerius Law School</dc:title>
  <dc:subject/>
  <dc:creator>Faculty</dc:creator>
  <cp:keywords/>
  <cp:lastModifiedBy>Pamela A Serota</cp:lastModifiedBy>
  <cp:revision>2</cp:revision>
  <cp:lastPrinted>2013-10-01T13:40:00Z</cp:lastPrinted>
  <dcterms:created xsi:type="dcterms:W3CDTF">2024-01-29T21:53:00Z</dcterms:created>
  <dcterms:modified xsi:type="dcterms:W3CDTF">2024-01-29T21:53:00Z</dcterms:modified>
</cp:coreProperties>
</file>