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598C" w14:textId="77777777" w:rsidR="009F7780" w:rsidRPr="00EA31AF" w:rsidRDefault="009F7780" w:rsidP="00AF3C41">
      <w:pPr>
        <w:tabs>
          <w:tab w:val="center" w:pos="4680"/>
        </w:tabs>
        <w:jc w:val="center"/>
        <w:rPr>
          <w:b/>
          <w:smallCaps/>
          <w:sz w:val="36"/>
          <w:szCs w:val="36"/>
        </w:rPr>
      </w:pPr>
      <w:proofErr w:type="spellStart"/>
      <w:r w:rsidRPr="00EA31AF">
        <w:rPr>
          <w:b/>
          <w:smallCaps/>
          <w:sz w:val="36"/>
          <w:szCs w:val="36"/>
        </w:rPr>
        <w:t>Ekow</w:t>
      </w:r>
      <w:proofErr w:type="spellEnd"/>
      <w:r w:rsidRPr="00EA31AF">
        <w:rPr>
          <w:b/>
          <w:smallCaps/>
          <w:sz w:val="36"/>
          <w:szCs w:val="36"/>
        </w:rPr>
        <w:t xml:space="preserve"> </w:t>
      </w:r>
      <w:proofErr w:type="spellStart"/>
      <w:r w:rsidRPr="00EA31AF">
        <w:rPr>
          <w:b/>
          <w:smallCaps/>
          <w:sz w:val="36"/>
          <w:szCs w:val="36"/>
        </w:rPr>
        <w:t>N</w:t>
      </w:r>
      <w:r w:rsidR="00AD2E3F" w:rsidRPr="00EA31AF">
        <w:rPr>
          <w:b/>
          <w:smallCaps/>
          <w:sz w:val="36"/>
          <w:szCs w:val="36"/>
        </w:rPr>
        <w:t>yansa</w:t>
      </w:r>
      <w:proofErr w:type="spellEnd"/>
      <w:r w:rsidRPr="00EA31AF">
        <w:rPr>
          <w:b/>
          <w:smallCaps/>
          <w:sz w:val="36"/>
          <w:szCs w:val="36"/>
        </w:rPr>
        <w:t xml:space="preserve"> </w:t>
      </w:r>
      <w:proofErr w:type="spellStart"/>
      <w:r w:rsidRPr="00EA31AF">
        <w:rPr>
          <w:b/>
          <w:smallCaps/>
          <w:sz w:val="36"/>
          <w:szCs w:val="36"/>
        </w:rPr>
        <w:t>Yankah</w:t>
      </w:r>
      <w:proofErr w:type="spellEnd"/>
    </w:p>
    <w:p w14:paraId="166138FD" w14:textId="77777777" w:rsidR="00AF3C41" w:rsidRPr="00A64D20" w:rsidRDefault="00AF3C41">
      <w:pPr>
        <w:tabs>
          <w:tab w:val="center" w:pos="4680"/>
        </w:tabs>
        <w:rPr>
          <w:sz w:val="16"/>
          <w:szCs w:val="16"/>
        </w:rPr>
      </w:pPr>
    </w:p>
    <w:p w14:paraId="2AD3EF51" w14:textId="77777777" w:rsidR="009F7780" w:rsidRDefault="009F7780">
      <w:pPr>
        <w:rPr>
          <w:sz w:val="10"/>
        </w:rPr>
      </w:pPr>
    </w:p>
    <w:p w14:paraId="0C0DAF38" w14:textId="0407A0C8" w:rsidR="00104359" w:rsidRPr="00104359" w:rsidRDefault="00C345A3" w:rsidP="00104359">
      <w:pPr>
        <w:tabs>
          <w:tab w:val="center" w:pos="4680"/>
        </w:tabs>
        <w:rPr>
          <w:sz w:val="20"/>
        </w:rPr>
      </w:pPr>
      <w:r>
        <w:rPr>
          <w:sz w:val="20"/>
        </w:rPr>
        <w:t>55 Fifth Avenue, Rm. 504</w:t>
      </w:r>
      <w:r w:rsidR="00E032DE">
        <w:rPr>
          <w:sz w:val="20"/>
        </w:rPr>
        <w:tab/>
      </w:r>
      <w:r w:rsidR="00104359">
        <w:rPr>
          <w:sz w:val="20"/>
        </w:rPr>
        <w:tab/>
      </w:r>
      <w:r w:rsidR="00104359">
        <w:rPr>
          <w:sz w:val="20"/>
        </w:rPr>
        <w:tab/>
      </w:r>
      <w:r w:rsidR="00104359">
        <w:rPr>
          <w:sz w:val="20"/>
        </w:rPr>
        <w:tab/>
      </w:r>
      <w:r w:rsidR="00104359">
        <w:rPr>
          <w:sz w:val="20"/>
        </w:rPr>
        <w:tab/>
      </w:r>
      <w:r w:rsidR="00104359">
        <w:rPr>
          <w:sz w:val="20"/>
        </w:rPr>
        <w:tab/>
        <w:t>Yankah@yu.edu</w:t>
      </w:r>
    </w:p>
    <w:p w14:paraId="7A9467BD" w14:textId="32059ED1" w:rsidR="00104359" w:rsidRDefault="00D42F57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New York, NY </w:t>
      </w:r>
      <w:proofErr w:type="gramStart"/>
      <w:r>
        <w:rPr>
          <w:sz w:val="20"/>
        </w:rPr>
        <w:t>1000</w:t>
      </w:r>
      <w:r w:rsidR="00C345A3">
        <w:rPr>
          <w:sz w:val="20"/>
        </w:rPr>
        <w:t>3</w:t>
      </w:r>
      <w:r w:rsidR="00104359">
        <w:rPr>
          <w:sz w:val="20"/>
        </w:rPr>
        <w:t xml:space="preserve">  </w:t>
      </w:r>
      <w:r w:rsidR="00104359">
        <w:rPr>
          <w:sz w:val="20"/>
        </w:rPr>
        <w:tab/>
      </w:r>
      <w:proofErr w:type="gramEnd"/>
      <w:r w:rsidR="00125C88">
        <w:rPr>
          <w:sz w:val="20"/>
        </w:rPr>
        <w:t>O:</w:t>
      </w:r>
      <w:r w:rsidR="00441AF1">
        <w:rPr>
          <w:sz w:val="20"/>
        </w:rPr>
        <w:t xml:space="preserve"> +1.212.790.0493</w:t>
      </w:r>
    </w:p>
    <w:p w14:paraId="1D79FE1D" w14:textId="751D9C9A" w:rsidR="000D7A56" w:rsidRPr="00104359" w:rsidRDefault="008B6CB9" w:rsidP="000D7A56">
      <w:pPr>
        <w:tabs>
          <w:tab w:val="center" w:pos="4680"/>
        </w:tabs>
        <w:rPr>
          <w:sz w:val="20"/>
        </w:rPr>
      </w:pPr>
      <w:r w:rsidRPr="000D7A56">
        <w:rPr>
          <w:sz w:val="10"/>
          <w:szCs w:val="10"/>
        </w:rPr>
        <w:tab/>
      </w:r>
      <w:r w:rsidRPr="000D7A56">
        <w:rPr>
          <w:sz w:val="10"/>
          <w:szCs w:val="10"/>
        </w:rPr>
        <w:tab/>
      </w:r>
      <w:r w:rsidRPr="000D7A56">
        <w:rPr>
          <w:sz w:val="10"/>
          <w:szCs w:val="10"/>
        </w:rPr>
        <w:tab/>
        <w:t xml:space="preserve">               </w:t>
      </w:r>
      <w:r w:rsidR="006F10CC" w:rsidRPr="000D7A56">
        <w:rPr>
          <w:sz w:val="10"/>
          <w:szCs w:val="10"/>
        </w:rPr>
        <w:t xml:space="preserve">           </w:t>
      </w:r>
      <w:r w:rsidR="00441AF1" w:rsidRPr="000D7A56">
        <w:rPr>
          <w:sz w:val="10"/>
          <w:szCs w:val="10"/>
        </w:rPr>
        <w:t xml:space="preserve">   </w:t>
      </w:r>
      <w:r w:rsidR="00104359">
        <w:rPr>
          <w:sz w:val="10"/>
          <w:szCs w:val="10"/>
        </w:rPr>
        <w:tab/>
        <w:t xml:space="preserve">    </w:t>
      </w:r>
    </w:p>
    <w:p w14:paraId="138D7787" w14:textId="768D36AD" w:rsidR="001B77F5" w:rsidRDefault="001B77F5" w:rsidP="000D7A56">
      <w:pPr>
        <w:tabs>
          <w:tab w:val="center" w:pos="4680"/>
        </w:tabs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Short Bio</w:t>
      </w:r>
    </w:p>
    <w:p w14:paraId="6F0D9154" w14:textId="77777777" w:rsidR="001B77F5" w:rsidRDefault="001B77F5" w:rsidP="000D7A56">
      <w:pPr>
        <w:tabs>
          <w:tab w:val="center" w:pos="4680"/>
        </w:tabs>
        <w:jc w:val="center"/>
        <w:rPr>
          <w:b/>
          <w:smallCaps/>
          <w:szCs w:val="24"/>
        </w:rPr>
      </w:pPr>
    </w:p>
    <w:p w14:paraId="3800B758" w14:textId="77777777" w:rsidR="001B77F5" w:rsidRDefault="001B77F5" w:rsidP="001B77F5">
      <w:pPr>
        <w:autoSpaceDE w:val="0"/>
        <w:autoSpaceDN w:val="0"/>
        <w:adjustRightInd w:val="0"/>
        <w:rPr>
          <w:rFonts w:ascii="Calibri" w:hAnsi="Calibri" w:cs="Calibri"/>
          <w:snapToGrid/>
          <w:sz w:val="28"/>
          <w:szCs w:val="28"/>
        </w:rPr>
      </w:pPr>
    </w:p>
    <w:p w14:paraId="0E868749" w14:textId="66E215EB" w:rsidR="001B77F5" w:rsidRPr="001B77F5" w:rsidRDefault="001B77F5" w:rsidP="001B77F5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  <w:r w:rsidRPr="001B77F5">
        <w:rPr>
          <w:snapToGrid/>
          <w:color w:val="1A1A1A"/>
          <w:sz w:val="20"/>
        </w:rPr>
        <w:t xml:space="preserve">Professor </w:t>
      </w:r>
      <w:proofErr w:type="spellStart"/>
      <w:r w:rsidRPr="001B77F5">
        <w:rPr>
          <w:snapToGrid/>
          <w:color w:val="1A1A1A"/>
          <w:sz w:val="20"/>
        </w:rPr>
        <w:t>Yankah</w:t>
      </w:r>
      <w:proofErr w:type="spellEnd"/>
      <w:r w:rsidRPr="001B77F5">
        <w:rPr>
          <w:snapToGrid/>
          <w:color w:val="1A1A1A"/>
          <w:sz w:val="20"/>
        </w:rPr>
        <w:t xml:space="preserve"> hold</w:t>
      </w:r>
      <w:r w:rsidR="00E07F98">
        <w:rPr>
          <w:snapToGrid/>
          <w:color w:val="1A1A1A"/>
          <w:sz w:val="20"/>
        </w:rPr>
        <w:t>s</w:t>
      </w:r>
      <w:r w:rsidRPr="001B77F5">
        <w:rPr>
          <w:snapToGrid/>
          <w:color w:val="1A1A1A"/>
          <w:sz w:val="20"/>
        </w:rPr>
        <w:t xml:space="preserve"> degrees from the University of Michigan, Columbia Law School and Oxford University.  His work focuses on questions of political </w:t>
      </w:r>
      <w:r w:rsidR="0068244F">
        <w:rPr>
          <w:snapToGrid/>
          <w:color w:val="1A1A1A"/>
          <w:sz w:val="20"/>
        </w:rPr>
        <w:t xml:space="preserve">and criminal </w:t>
      </w:r>
      <w:r w:rsidRPr="001B77F5">
        <w:rPr>
          <w:snapToGrid/>
          <w:color w:val="1A1A1A"/>
          <w:sz w:val="20"/>
        </w:rPr>
        <w:t xml:space="preserve">theory and particularly, questions </w:t>
      </w:r>
      <w:r w:rsidR="0028274D">
        <w:rPr>
          <w:snapToGrid/>
          <w:color w:val="1A1A1A"/>
          <w:sz w:val="20"/>
        </w:rPr>
        <w:t xml:space="preserve">of </w:t>
      </w:r>
      <w:r w:rsidRPr="001B77F5">
        <w:rPr>
          <w:snapToGrid/>
          <w:color w:val="1A1A1A"/>
          <w:sz w:val="20"/>
        </w:rPr>
        <w:t>political obligation and justifications of punishment.  His work has appeared in law review articles</w:t>
      </w:r>
      <w:r w:rsidR="00CA19BF">
        <w:rPr>
          <w:snapToGrid/>
          <w:color w:val="1A1A1A"/>
          <w:sz w:val="20"/>
        </w:rPr>
        <w:t xml:space="preserve">, </w:t>
      </w:r>
      <w:r w:rsidRPr="001B77F5">
        <w:rPr>
          <w:snapToGrid/>
          <w:color w:val="1A1A1A"/>
          <w:sz w:val="20"/>
        </w:rPr>
        <w:t>peer reviewed legal theory journals</w:t>
      </w:r>
      <w:r w:rsidR="00CA19BF">
        <w:rPr>
          <w:snapToGrid/>
          <w:color w:val="1A1A1A"/>
          <w:sz w:val="20"/>
        </w:rPr>
        <w:t xml:space="preserve">, </w:t>
      </w:r>
      <w:r w:rsidRPr="001B77F5">
        <w:rPr>
          <w:snapToGrid/>
          <w:color w:val="1A1A1A"/>
          <w:sz w:val="20"/>
        </w:rPr>
        <w:t>book</w:t>
      </w:r>
      <w:r w:rsidR="00CA19BF">
        <w:rPr>
          <w:snapToGrid/>
          <w:color w:val="1A1A1A"/>
          <w:sz w:val="20"/>
        </w:rPr>
        <w:t>s and medical journals,</w:t>
      </w:r>
      <w:r>
        <w:rPr>
          <w:snapToGrid/>
          <w:color w:val="1A1A1A"/>
          <w:sz w:val="20"/>
        </w:rPr>
        <w:t xml:space="preserve"> including NOMOS, </w:t>
      </w:r>
      <w:r w:rsidR="0050652F">
        <w:rPr>
          <w:snapToGrid/>
          <w:color w:val="1A1A1A"/>
          <w:sz w:val="20"/>
        </w:rPr>
        <w:t xml:space="preserve">Ratio Juris, </w:t>
      </w:r>
      <w:r>
        <w:rPr>
          <w:snapToGrid/>
          <w:color w:val="1A1A1A"/>
          <w:sz w:val="20"/>
        </w:rPr>
        <w:t>Law and Philosophy, Criminal Law and Philosophy</w:t>
      </w:r>
      <w:r w:rsidR="0068244F">
        <w:rPr>
          <w:snapToGrid/>
          <w:color w:val="1A1A1A"/>
          <w:sz w:val="20"/>
        </w:rPr>
        <w:t>,</w:t>
      </w:r>
      <w:r>
        <w:rPr>
          <w:snapToGrid/>
          <w:color w:val="1A1A1A"/>
          <w:sz w:val="20"/>
        </w:rPr>
        <w:t xml:space="preserve"> the</w:t>
      </w:r>
      <w:r w:rsidR="0068244F">
        <w:rPr>
          <w:snapToGrid/>
          <w:color w:val="1A1A1A"/>
          <w:sz w:val="20"/>
        </w:rPr>
        <w:t xml:space="preserve"> Fordham Law Review among others</w:t>
      </w:r>
      <w:r w:rsidRPr="001B77F5">
        <w:rPr>
          <w:snapToGrid/>
          <w:color w:val="1A1A1A"/>
          <w:sz w:val="20"/>
        </w:rPr>
        <w:t>.</w:t>
      </w:r>
      <w:r w:rsidR="0068244F">
        <w:rPr>
          <w:snapToGrid/>
          <w:color w:val="1A1A1A"/>
          <w:sz w:val="20"/>
        </w:rPr>
        <w:t xml:space="preserve">  </w:t>
      </w:r>
      <w:r w:rsidRPr="001B77F5">
        <w:rPr>
          <w:snapToGrid/>
          <w:color w:val="1A1A1A"/>
          <w:sz w:val="20"/>
        </w:rPr>
        <w:t xml:space="preserve">He has been a </w:t>
      </w:r>
      <w:r w:rsidR="0068244F" w:rsidRPr="001B77F5">
        <w:rPr>
          <w:snapToGrid/>
          <w:sz w:val="20"/>
        </w:rPr>
        <w:t>Distinguished Visiting Faculty Member at the University of Toronto School of Law</w:t>
      </w:r>
      <w:r w:rsidR="00E11CC0">
        <w:rPr>
          <w:snapToGrid/>
          <w:color w:val="1A1A1A"/>
          <w:sz w:val="20"/>
        </w:rPr>
        <w:t xml:space="preserve"> and </w:t>
      </w:r>
      <w:r w:rsidR="0068244F">
        <w:rPr>
          <w:snapToGrid/>
          <w:color w:val="1A1A1A"/>
          <w:sz w:val="20"/>
        </w:rPr>
        <w:t xml:space="preserve">a </w:t>
      </w:r>
      <w:r w:rsidRPr="001B77F5">
        <w:rPr>
          <w:snapToGrid/>
          <w:color w:val="1A1A1A"/>
          <w:sz w:val="20"/>
        </w:rPr>
        <w:t>visiting fellow at the Israeli Institute of Advanced Studies</w:t>
      </w:r>
      <w:r>
        <w:rPr>
          <w:snapToGrid/>
          <w:color w:val="1A1A1A"/>
          <w:sz w:val="20"/>
        </w:rPr>
        <w:t xml:space="preserve"> (IIAS)</w:t>
      </w:r>
      <w:r w:rsidR="0068244F">
        <w:rPr>
          <w:snapToGrid/>
          <w:color w:val="1A1A1A"/>
          <w:sz w:val="20"/>
        </w:rPr>
        <w:t xml:space="preserve"> among others.  </w:t>
      </w:r>
      <w:r w:rsidR="0068244F">
        <w:rPr>
          <w:snapToGrid/>
          <w:color w:val="1A1A1A"/>
          <w:sz w:val="20"/>
        </w:rPr>
        <w:t>His work has been translated into Italian and Spanish.</w:t>
      </w:r>
    </w:p>
    <w:p w14:paraId="5A00A69A" w14:textId="77777777" w:rsidR="001B77F5" w:rsidRPr="001B77F5" w:rsidRDefault="001B77F5" w:rsidP="001B77F5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</w:p>
    <w:p w14:paraId="4F607236" w14:textId="0F8587B0" w:rsidR="0068244F" w:rsidRDefault="003A0FDB" w:rsidP="00264010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  <w:r>
        <w:rPr>
          <w:snapToGrid/>
          <w:color w:val="1A1A1A"/>
          <w:sz w:val="20"/>
        </w:rPr>
        <w:t>He has been recognized numerous times by his students for his dedication to teaching</w:t>
      </w:r>
      <w:r w:rsidR="0068244F">
        <w:rPr>
          <w:snapToGrid/>
          <w:color w:val="1A1A1A"/>
          <w:sz w:val="20"/>
        </w:rPr>
        <w:t xml:space="preserve">.  </w:t>
      </w:r>
      <w:r w:rsidR="001B37C1">
        <w:rPr>
          <w:snapToGrid/>
          <w:color w:val="1A1A1A"/>
          <w:sz w:val="20"/>
        </w:rPr>
        <w:t>H</w:t>
      </w:r>
      <w:r>
        <w:rPr>
          <w:snapToGrid/>
          <w:color w:val="1A1A1A"/>
          <w:sz w:val="20"/>
        </w:rPr>
        <w:t xml:space="preserve">e was awarded </w:t>
      </w:r>
      <w:r w:rsidR="001B37C1">
        <w:rPr>
          <w:snapToGrid/>
          <w:color w:val="1A1A1A"/>
          <w:sz w:val="20"/>
        </w:rPr>
        <w:t>an “Inspiration Award” by the Cardozo student body and the “</w:t>
      </w:r>
      <w:r>
        <w:rPr>
          <w:snapToGrid/>
          <w:color w:val="1A1A1A"/>
          <w:sz w:val="20"/>
        </w:rPr>
        <w:t>Cardozo Alumni of the Year Award</w:t>
      </w:r>
      <w:r w:rsidR="001B37C1">
        <w:rPr>
          <w:snapToGrid/>
          <w:color w:val="1A1A1A"/>
          <w:sz w:val="20"/>
        </w:rPr>
        <w:t>”</w:t>
      </w:r>
      <w:r>
        <w:rPr>
          <w:snapToGrid/>
          <w:color w:val="1A1A1A"/>
          <w:sz w:val="20"/>
        </w:rPr>
        <w:t xml:space="preserve"> by Cardozo BALLSA, becoming the first non-Cardozo graduate or faculty member to be recognized.  </w:t>
      </w:r>
    </w:p>
    <w:p w14:paraId="225229F4" w14:textId="77777777" w:rsidR="0068244F" w:rsidRDefault="0068244F" w:rsidP="00264010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</w:p>
    <w:p w14:paraId="31A085A3" w14:textId="2BA0AB69" w:rsidR="0068244F" w:rsidRDefault="001B77F5" w:rsidP="00264010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  <w:r w:rsidRPr="001B77F5">
        <w:rPr>
          <w:snapToGrid/>
          <w:color w:val="1A1A1A"/>
          <w:sz w:val="20"/>
        </w:rPr>
        <w:t>His interests have also led him to develop expertise in voting rights and election law</w:t>
      </w:r>
      <w:r w:rsidR="0068244F">
        <w:rPr>
          <w:snapToGrid/>
          <w:color w:val="1A1A1A"/>
          <w:sz w:val="20"/>
        </w:rPr>
        <w:t xml:space="preserve">. For years </w:t>
      </w:r>
      <w:r w:rsidRPr="001B77F5">
        <w:rPr>
          <w:snapToGrid/>
          <w:color w:val="1A1A1A"/>
          <w:sz w:val="20"/>
        </w:rPr>
        <w:t xml:space="preserve">he serves as the co-chair of the New York Democratic Lawyers Council, the voting rights arm of the New York Democratic party and the coordinating arm of the DNC. </w:t>
      </w:r>
      <w:r w:rsidR="00650D67">
        <w:rPr>
          <w:snapToGrid/>
          <w:color w:val="1A1A1A"/>
          <w:sz w:val="20"/>
        </w:rPr>
        <w:t xml:space="preserve">In 2020, he was awarded the “Guardian of Democracy” Award by NYDLC. That year, he </w:t>
      </w:r>
      <w:r w:rsidR="00F1516E">
        <w:rPr>
          <w:snapToGrid/>
          <w:color w:val="1A1A1A"/>
          <w:sz w:val="20"/>
        </w:rPr>
        <w:t>was</w:t>
      </w:r>
      <w:r w:rsidR="00650D67">
        <w:rPr>
          <w:snapToGrid/>
          <w:color w:val="1A1A1A"/>
          <w:sz w:val="20"/>
        </w:rPr>
        <w:t xml:space="preserve"> appointed to New York’s Public Campaign Finance Board</w:t>
      </w:r>
      <w:r w:rsidR="00E854B7">
        <w:rPr>
          <w:snapToGrid/>
          <w:color w:val="1A1A1A"/>
          <w:sz w:val="20"/>
        </w:rPr>
        <w:t>, which he now serves as Chairman</w:t>
      </w:r>
      <w:r w:rsidR="00650D67">
        <w:rPr>
          <w:snapToGrid/>
          <w:color w:val="1A1A1A"/>
          <w:sz w:val="20"/>
        </w:rPr>
        <w:t>.</w:t>
      </w:r>
      <w:r w:rsidRPr="001B77F5">
        <w:rPr>
          <w:snapToGrid/>
          <w:color w:val="1A1A1A"/>
          <w:sz w:val="20"/>
        </w:rPr>
        <w:t> </w:t>
      </w:r>
    </w:p>
    <w:p w14:paraId="30CDEBC1" w14:textId="77777777" w:rsidR="0068244F" w:rsidRDefault="0068244F" w:rsidP="00264010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</w:p>
    <w:p w14:paraId="22779218" w14:textId="65FD17C9" w:rsidR="001B77F5" w:rsidRPr="00264010" w:rsidRDefault="001B77F5" w:rsidP="00264010">
      <w:pPr>
        <w:autoSpaceDE w:val="0"/>
        <w:autoSpaceDN w:val="0"/>
        <w:adjustRightInd w:val="0"/>
        <w:jc w:val="both"/>
        <w:rPr>
          <w:snapToGrid/>
          <w:color w:val="1A1A1A"/>
          <w:sz w:val="20"/>
        </w:rPr>
      </w:pPr>
      <w:r w:rsidRPr="001B77F5">
        <w:rPr>
          <w:snapToGrid/>
          <w:color w:val="1A1A1A"/>
          <w:sz w:val="20"/>
        </w:rPr>
        <w:t>He </w:t>
      </w:r>
      <w:r w:rsidR="00650D67">
        <w:rPr>
          <w:snapToGrid/>
          <w:color w:val="1A1A1A"/>
          <w:sz w:val="20"/>
        </w:rPr>
        <w:t xml:space="preserve">also </w:t>
      </w:r>
      <w:r w:rsidRPr="001B77F5">
        <w:rPr>
          <w:snapToGrid/>
          <w:color w:val="1A1A1A"/>
          <w:sz w:val="20"/>
        </w:rPr>
        <w:t xml:space="preserve">sits on </w:t>
      </w:r>
      <w:r w:rsidR="0068244F">
        <w:rPr>
          <w:snapToGrid/>
          <w:color w:val="1A1A1A"/>
          <w:sz w:val="20"/>
        </w:rPr>
        <w:t>multiple non-profit and start up boards</w:t>
      </w:r>
      <w:r w:rsidRPr="001B77F5">
        <w:rPr>
          <w:snapToGrid/>
          <w:color w:val="1A1A1A"/>
          <w:sz w:val="20"/>
        </w:rPr>
        <w:t xml:space="preserve"> </w:t>
      </w:r>
      <w:r w:rsidR="0068244F">
        <w:rPr>
          <w:snapToGrid/>
          <w:color w:val="1A1A1A"/>
          <w:sz w:val="20"/>
        </w:rPr>
        <w:t xml:space="preserve">including </w:t>
      </w:r>
      <w:r w:rsidRPr="001B77F5">
        <w:rPr>
          <w:snapToGrid/>
          <w:color w:val="1A1A1A"/>
          <w:sz w:val="20"/>
        </w:rPr>
        <w:t>the Innocence Project</w:t>
      </w:r>
      <w:r w:rsidR="0068244F">
        <w:rPr>
          <w:snapToGrid/>
          <w:color w:val="1A1A1A"/>
          <w:sz w:val="20"/>
        </w:rPr>
        <w:t>, where he was</w:t>
      </w:r>
      <w:r w:rsidR="00153EF2">
        <w:rPr>
          <w:snapToGrid/>
          <w:color w:val="1A1A1A"/>
          <w:sz w:val="20"/>
        </w:rPr>
        <w:t xml:space="preserve"> awarded as an “Advocate for Justice” in 2017.  </w:t>
      </w:r>
      <w:r w:rsidRPr="001B77F5">
        <w:rPr>
          <w:snapToGrid/>
          <w:color w:val="1A1A1A"/>
          <w:sz w:val="20"/>
        </w:rPr>
        <w:t xml:space="preserve">He </w:t>
      </w:r>
      <w:r w:rsidR="003A0FDB">
        <w:rPr>
          <w:snapToGrid/>
          <w:color w:val="1A1A1A"/>
          <w:sz w:val="20"/>
        </w:rPr>
        <w:t xml:space="preserve">maintains a public presence writing for </w:t>
      </w:r>
      <w:r w:rsidRPr="001B77F5">
        <w:rPr>
          <w:snapToGrid/>
          <w:color w:val="1A1A1A"/>
          <w:sz w:val="20"/>
        </w:rPr>
        <w:t>publications spanning The New York Times, The New Yorker,</w:t>
      </w:r>
      <w:r w:rsidR="00E75E2A">
        <w:rPr>
          <w:snapToGrid/>
          <w:color w:val="1A1A1A"/>
          <w:sz w:val="20"/>
        </w:rPr>
        <w:t xml:space="preserve"> The Washington Post</w:t>
      </w:r>
      <w:r w:rsidR="0068244F">
        <w:rPr>
          <w:snapToGrid/>
          <w:color w:val="1A1A1A"/>
          <w:sz w:val="20"/>
        </w:rPr>
        <w:t xml:space="preserve"> and Salon</w:t>
      </w:r>
      <w:r w:rsidRPr="001B77F5">
        <w:rPr>
          <w:snapToGrid/>
          <w:color w:val="1A1A1A"/>
          <w:sz w:val="20"/>
        </w:rPr>
        <w:t xml:space="preserve"> among others and has been a regular commentator on criminal law issues on television and radio including </w:t>
      </w:r>
      <w:r w:rsidR="00153EF2">
        <w:rPr>
          <w:snapToGrid/>
          <w:color w:val="1A1A1A"/>
          <w:sz w:val="20"/>
        </w:rPr>
        <w:t xml:space="preserve">NBC, CNN, </w:t>
      </w:r>
      <w:r w:rsidRPr="001B77F5">
        <w:rPr>
          <w:snapToGrid/>
          <w:color w:val="1A1A1A"/>
          <w:sz w:val="20"/>
        </w:rPr>
        <w:t>MS</w:t>
      </w:r>
      <w:r>
        <w:rPr>
          <w:snapToGrid/>
          <w:color w:val="1A1A1A"/>
          <w:sz w:val="20"/>
        </w:rPr>
        <w:t>NBC, BBC,</w:t>
      </w:r>
      <w:r w:rsidRPr="001B77F5">
        <w:rPr>
          <w:snapToGrid/>
          <w:color w:val="1A1A1A"/>
          <w:sz w:val="20"/>
        </w:rPr>
        <w:t xml:space="preserve"> BBC International</w:t>
      </w:r>
      <w:r w:rsidR="004A3C5C">
        <w:rPr>
          <w:snapToGrid/>
          <w:color w:val="1A1A1A"/>
          <w:sz w:val="20"/>
        </w:rPr>
        <w:t>, NPR</w:t>
      </w:r>
      <w:r>
        <w:rPr>
          <w:snapToGrid/>
          <w:color w:val="1A1A1A"/>
          <w:sz w:val="20"/>
        </w:rPr>
        <w:t xml:space="preserve"> and PBS</w:t>
      </w:r>
      <w:r w:rsidRPr="001B77F5">
        <w:rPr>
          <w:snapToGrid/>
          <w:color w:val="1A1A1A"/>
          <w:sz w:val="20"/>
        </w:rPr>
        <w:t>. </w:t>
      </w:r>
    </w:p>
    <w:p w14:paraId="352F34E9" w14:textId="77777777" w:rsidR="001B77F5" w:rsidRDefault="001B77F5" w:rsidP="000D7A56">
      <w:pPr>
        <w:tabs>
          <w:tab w:val="center" w:pos="4680"/>
        </w:tabs>
        <w:jc w:val="center"/>
        <w:rPr>
          <w:b/>
          <w:smallCaps/>
          <w:szCs w:val="24"/>
        </w:rPr>
      </w:pPr>
    </w:p>
    <w:p w14:paraId="6C1654A2" w14:textId="77777777" w:rsidR="009F7780" w:rsidRPr="000D7A56" w:rsidRDefault="00FB68E4" w:rsidP="000D7A56">
      <w:pPr>
        <w:tabs>
          <w:tab w:val="center" w:pos="4680"/>
        </w:tabs>
        <w:jc w:val="center"/>
        <w:rPr>
          <w:b/>
          <w:sz w:val="20"/>
        </w:rPr>
      </w:pPr>
      <w:r w:rsidRPr="000D7A56">
        <w:rPr>
          <w:b/>
          <w:smallCaps/>
          <w:szCs w:val="24"/>
        </w:rPr>
        <w:t>Education</w:t>
      </w:r>
    </w:p>
    <w:p w14:paraId="2FB9AA3D" w14:textId="77777777" w:rsidR="009F7780" w:rsidRPr="000D7A56" w:rsidRDefault="009F7780">
      <w:pPr>
        <w:rPr>
          <w:sz w:val="10"/>
          <w:szCs w:val="10"/>
        </w:rPr>
      </w:pPr>
    </w:p>
    <w:p w14:paraId="00C4A27B" w14:textId="77777777" w:rsidR="009F7780" w:rsidRDefault="009F7780">
      <w:pPr>
        <w:rPr>
          <w:sz w:val="20"/>
        </w:rPr>
      </w:pPr>
      <w:r w:rsidRPr="00103841">
        <w:rPr>
          <w:b/>
          <w:smallCaps/>
        </w:rPr>
        <w:t>Oxford University, Lincoln College</w:t>
      </w:r>
      <w:r>
        <w:rPr>
          <w:smallCaps/>
        </w:rPr>
        <w:t xml:space="preserve">, </w:t>
      </w:r>
      <w:r>
        <w:rPr>
          <w:smallCaps/>
          <w:sz w:val="20"/>
        </w:rPr>
        <w:t>O</w:t>
      </w:r>
      <w:r>
        <w:rPr>
          <w:sz w:val="20"/>
        </w:rPr>
        <w:t>xford, England</w:t>
      </w:r>
    </w:p>
    <w:p w14:paraId="129A04A1" w14:textId="77777777" w:rsidR="009F7780" w:rsidRDefault="009F7780">
      <w:pPr>
        <w:rPr>
          <w:sz w:val="20"/>
        </w:rPr>
      </w:pPr>
      <w:r>
        <w:rPr>
          <w:i/>
          <w:smallCaps/>
          <w:sz w:val="20"/>
        </w:rPr>
        <w:t>BCL</w:t>
      </w:r>
      <w:r>
        <w:rPr>
          <w:sz w:val="20"/>
        </w:rPr>
        <w:t xml:space="preserve"> (postgraduate degree in law)</w:t>
      </w:r>
      <w:r w:rsidR="00F5319B">
        <w:rPr>
          <w:sz w:val="20"/>
        </w:rPr>
        <w:t xml:space="preserve">, </w:t>
      </w:r>
      <w:r>
        <w:rPr>
          <w:sz w:val="20"/>
        </w:rPr>
        <w:t>2002</w:t>
      </w:r>
    </w:p>
    <w:p w14:paraId="39B053F4" w14:textId="77777777" w:rsidR="00EB1E20" w:rsidRPr="00EB1E20" w:rsidRDefault="00EB1E20">
      <w:pPr>
        <w:rPr>
          <w:sz w:val="10"/>
          <w:szCs w:val="10"/>
        </w:rPr>
      </w:pPr>
    </w:p>
    <w:p w14:paraId="3C919736" w14:textId="77777777" w:rsidR="009F7780" w:rsidRDefault="00125C88">
      <w:pPr>
        <w:rPr>
          <w:sz w:val="20"/>
        </w:rPr>
      </w:pPr>
      <w:r>
        <w:rPr>
          <w:i/>
          <w:sz w:val="20"/>
        </w:rPr>
        <w:t xml:space="preserve">Awards: </w:t>
      </w:r>
      <w:r w:rsidR="009F7780">
        <w:rPr>
          <w:sz w:val="20"/>
        </w:rPr>
        <w:t>Lord Crewe Scholarship Award</w:t>
      </w:r>
    </w:p>
    <w:p w14:paraId="3862D36D" w14:textId="77777777" w:rsidR="009F7780" w:rsidRPr="00A636CE" w:rsidRDefault="009F7780">
      <w:pPr>
        <w:rPr>
          <w:b/>
          <w:smallCaps/>
          <w:sz w:val="10"/>
          <w:szCs w:val="10"/>
        </w:rPr>
      </w:pPr>
    </w:p>
    <w:p w14:paraId="4255CA26" w14:textId="77777777" w:rsidR="009F7780" w:rsidRDefault="009F7780">
      <w:pPr>
        <w:rPr>
          <w:sz w:val="20"/>
        </w:rPr>
      </w:pPr>
      <w:r w:rsidRPr="00103841">
        <w:rPr>
          <w:b/>
          <w:smallCaps/>
        </w:rPr>
        <w:t>Columbia University School of Law</w:t>
      </w:r>
      <w:r>
        <w:rPr>
          <w:sz w:val="20"/>
        </w:rPr>
        <w:t>, New York, New York</w:t>
      </w:r>
    </w:p>
    <w:p w14:paraId="7038ED91" w14:textId="77777777" w:rsidR="009F7780" w:rsidRPr="00F5319B" w:rsidRDefault="009F7780" w:rsidP="00F5319B">
      <w:pPr>
        <w:rPr>
          <w:i/>
          <w:sz w:val="20"/>
        </w:rPr>
      </w:pPr>
      <w:r>
        <w:rPr>
          <w:i/>
          <w:sz w:val="20"/>
        </w:rPr>
        <w:t>Juris Doctorate</w:t>
      </w:r>
      <w:r w:rsidR="00F5319B">
        <w:rPr>
          <w:i/>
          <w:sz w:val="20"/>
        </w:rPr>
        <w:t xml:space="preserve">, </w:t>
      </w:r>
      <w:r w:rsidRPr="00103841">
        <w:rPr>
          <w:sz w:val="20"/>
        </w:rPr>
        <w:t>2000</w:t>
      </w:r>
    </w:p>
    <w:p w14:paraId="52FEC4BE" w14:textId="77777777" w:rsidR="009F7780" w:rsidRPr="00A636CE" w:rsidRDefault="009F7780">
      <w:pPr>
        <w:tabs>
          <w:tab w:val="right" w:pos="9360"/>
        </w:tabs>
        <w:rPr>
          <w:sz w:val="10"/>
          <w:szCs w:val="10"/>
        </w:rPr>
      </w:pPr>
    </w:p>
    <w:p w14:paraId="12CE8A9D" w14:textId="77777777" w:rsidR="009F7780" w:rsidRPr="00062145" w:rsidRDefault="00125C88" w:rsidP="00125C88">
      <w:pPr>
        <w:tabs>
          <w:tab w:val="right" w:pos="9360"/>
        </w:tabs>
        <w:rPr>
          <w:sz w:val="20"/>
        </w:rPr>
      </w:pPr>
      <w:r>
        <w:rPr>
          <w:i/>
          <w:sz w:val="20"/>
        </w:rPr>
        <w:t xml:space="preserve">Awards: </w:t>
      </w:r>
      <w:r w:rsidR="009F7780">
        <w:rPr>
          <w:sz w:val="20"/>
        </w:rPr>
        <w:t>Harlan Fiske Stone Scholar</w:t>
      </w:r>
      <w:r>
        <w:rPr>
          <w:sz w:val="20"/>
        </w:rPr>
        <w:t xml:space="preserve">; </w:t>
      </w:r>
      <w:r w:rsidR="009F7780" w:rsidRPr="00062145">
        <w:rPr>
          <w:sz w:val="20"/>
        </w:rPr>
        <w:t xml:space="preserve">Parker School of International and Comparative Law Award     </w:t>
      </w:r>
    </w:p>
    <w:p w14:paraId="18A8577E" w14:textId="77777777" w:rsidR="009F7780" w:rsidRDefault="00125C88">
      <w:pPr>
        <w:rPr>
          <w:sz w:val="20"/>
        </w:rPr>
      </w:pPr>
      <w:r>
        <w:rPr>
          <w:i/>
          <w:sz w:val="20"/>
        </w:rPr>
        <w:t xml:space="preserve">Service: </w:t>
      </w:r>
      <w:r w:rsidR="00062145" w:rsidRPr="00062145">
        <w:rPr>
          <w:sz w:val="20"/>
        </w:rPr>
        <w:t xml:space="preserve">Unemployment Action Center:  </w:t>
      </w:r>
      <w:r w:rsidR="009F7780" w:rsidRPr="00062145">
        <w:rPr>
          <w:sz w:val="20"/>
        </w:rPr>
        <w:t>Regional Board of Directors</w:t>
      </w:r>
      <w:r w:rsidR="00062145" w:rsidRPr="00062145">
        <w:rPr>
          <w:sz w:val="20"/>
        </w:rPr>
        <w:t xml:space="preserve"> (1999-2000); Local Leadership Council, </w:t>
      </w:r>
      <w:r w:rsidR="009F7780" w:rsidRPr="00062145">
        <w:rPr>
          <w:sz w:val="20"/>
        </w:rPr>
        <w:t>Co</w:t>
      </w:r>
      <w:r w:rsidR="00062145" w:rsidRPr="00062145">
        <w:rPr>
          <w:sz w:val="20"/>
        </w:rPr>
        <w:t>-</w:t>
      </w:r>
      <w:r w:rsidR="009F7780" w:rsidRPr="00062145">
        <w:rPr>
          <w:sz w:val="20"/>
        </w:rPr>
        <w:t>Chairperson</w:t>
      </w:r>
      <w:r w:rsidR="00062145" w:rsidRPr="00062145">
        <w:rPr>
          <w:sz w:val="20"/>
        </w:rPr>
        <w:t xml:space="preserve"> (1998-1999); Advocate of the Year Award (</w:t>
      </w:r>
      <w:r w:rsidR="009F7780" w:rsidRPr="00062145">
        <w:rPr>
          <w:sz w:val="20"/>
        </w:rPr>
        <w:t>1998</w:t>
      </w:r>
      <w:r w:rsidR="00062145" w:rsidRPr="00062145">
        <w:rPr>
          <w:sz w:val="20"/>
        </w:rPr>
        <w:t>).</w:t>
      </w:r>
    </w:p>
    <w:p w14:paraId="0D3147EE" w14:textId="77777777" w:rsidR="009F7780" w:rsidRPr="00062145" w:rsidRDefault="00062145" w:rsidP="00062145">
      <w:pPr>
        <w:rPr>
          <w:sz w:val="20"/>
        </w:rPr>
      </w:pPr>
      <w:r w:rsidRPr="00062145">
        <w:rPr>
          <w:sz w:val="20"/>
        </w:rPr>
        <w:t>Black Law Students Association (BLSA):</w:t>
      </w:r>
      <w:r w:rsidR="009F7780" w:rsidRPr="00062145">
        <w:rPr>
          <w:sz w:val="20"/>
        </w:rPr>
        <w:t xml:space="preserve"> Political Action Committee (PAC)</w:t>
      </w:r>
      <w:r w:rsidRPr="00062145">
        <w:rPr>
          <w:sz w:val="20"/>
        </w:rPr>
        <w:t xml:space="preserve">, Co-Chair and Coordinator of the Paul Robeson </w:t>
      </w:r>
      <w:r w:rsidR="009F7780" w:rsidRPr="00062145">
        <w:rPr>
          <w:sz w:val="20"/>
        </w:rPr>
        <w:t xml:space="preserve">Symposium </w:t>
      </w:r>
    </w:p>
    <w:p w14:paraId="36A1300E" w14:textId="77777777" w:rsidR="009F7780" w:rsidRPr="00A636CE" w:rsidRDefault="009F7780">
      <w:pPr>
        <w:ind w:firstLine="720"/>
        <w:rPr>
          <w:sz w:val="10"/>
          <w:szCs w:val="10"/>
        </w:rPr>
      </w:pPr>
    </w:p>
    <w:p w14:paraId="60BD6492" w14:textId="77777777" w:rsidR="00103841" w:rsidRPr="00A64D20" w:rsidRDefault="00103841">
      <w:pPr>
        <w:rPr>
          <w:bCs/>
          <w:smallCaps/>
          <w:sz w:val="10"/>
          <w:szCs w:val="10"/>
        </w:rPr>
      </w:pPr>
    </w:p>
    <w:p w14:paraId="5CC82CEC" w14:textId="77777777" w:rsidR="00103841" w:rsidRPr="00255EA3" w:rsidRDefault="00103841" w:rsidP="00103841">
      <w:pPr>
        <w:rPr>
          <w:bCs/>
          <w:sz w:val="20"/>
        </w:rPr>
      </w:pPr>
      <w:r w:rsidRPr="00103841">
        <w:rPr>
          <w:b/>
          <w:smallCaps/>
        </w:rPr>
        <w:t>Universiteit van Amsterdam</w:t>
      </w:r>
      <w:r w:rsidR="00255EA3">
        <w:rPr>
          <w:bCs/>
          <w:smallCaps/>
        </w:rPr>
        <w:t xml:space="preserve">, </w:t>
      </w:r>
      <w:r w:rsidR="00255EA3">
        <w:rPr>
          <w:bCs/>
          <w:sz w:val="20"/>
        </w:rPr>
        <w:t>Amsterdam, Netherlands</w:t>
      </w:r>
    </w:p>
    <w:p w14:paraId="06704B8E" w14:textId="77777777" w:rsidR="00125C88" w:rsidRPr="00F5319B" w:rsidRDefault="00103841" w:rsidP="00125C88">
      <w:pPr>
        <w:rPr>
          <w:i/>
          <w:sz w:val="20"/>
        </w:rPr>
      </w:pPr>
      <w:r w:rsidRPr="00125C88">
        <w:rPr>
          <w:i/>
          <w:sz w:val="20"/>
        </w:rPr>
        <w:t>Study Abroad Program: School of Law</w:t>
      </w:r>
      <w:r w:rsidR="00F5319B">
        <w:rPr>
          <w:i/>
          <w:sz w:val="20"/>
        </w:rPr>
        <w:t xml:space="preserve">, </w:t>
      </w:r>
      <w:r w:rsidR="00125C88">
        <w:rPr>
          <w:sz w:val="20"/>
        </w:rPr>
        <w:t>1998</w:t>
      </w:r>
    </w:p>
    <w:p w14:paraId="1D0F36B1" w14:textId="77777777" w:rsidR="00103841" w:rsidRPr="00A64D20" w:rsidRDefault="00103841" w:rsidP="00103841">
      <w:pPr>
        <w:rPr>
          <w:sz w:val="10"/>
          <w:szCs w:val="10"/>
        </w:rPr>
      </w:pPr>
    </w:p>
    <w:p w14:paraId="6BB1EF4D" w14:textId="77777777" w:rsidR="009F7780" w:rsidRDefault="009F7780">
      <w:pPr>
        <w:rPr>
          <w:sz w:val="20"/>
        </w:rPr>
      </w:pPr>
      <w:r w:rsidRPr="00103841">
        <w:rPr>
          <w:b/>
          <w:smallCaps/>
        </w:rPr>
        <w:t>University of Michigan</w:t>
      </w:r>
      <w:r>
        <w:rPr>
          <w:smallCaps/>
          <w:sz w:val="20"/>
        </w:rPr>
        <w:t xml:space="preserve">, </w:t>
      </w:r>
      <w:r>
        <w:rPr>
          <w:sz w:val="20"/>
        </w:rPr>
        <w:t>Ann Arbor, Michigan</w:t>
      </w:r>
    </w:p>
    <w:p w14:paraId="2436565C" w14:textId="77777777" w:rsidR="00062145" w:rsidRDefault="009F7780" w:rsidP="00062145">
      <w:pPr>
        <w:jc w:val="both"/>
        <w:rPr>
          <w:sz w:val="20"/>
        </w:rPr>
      </w:pPr>
      <w:r w:rsidRPr="00062145">
        <w:rPr>
          <w:i/>
          <w:sz w:val="20"/>
        </w:rPr>
        <w:t>Bachelor of Arts</w:t>
      </w:r>
      <w:r w:rsidR="00062145">
        <w:rPr>
          <w:i/>
          <w:sz w:val="20"/>
        </w:rPr>
        <w:t>.</w:t>
      </w:r>
      <w:r>
        <w:rPr>
          <w:sz w:val="20"/>
        </w:rPr>
        <w:t xml:space="preserve"> Political Science with a minor in Chemistry</w:t>
      </w:r>
      <w:r w:rsidR="00F5319B">
        <w:rPr>
          <w:sz w:val="20"/>
        </w:rPr>
        <w:t>, 199</w:t>
      </w:r>
      <w:r w:rsidR="00062145">
        <w:rPr>
          <w:sz w:val="20"/>
        </w:rPr>
        <w:t>7</w:t>
      </w:r>
    </w:p>
    <w:p w14:paraId="539BC4CA" w14:textId="77777777" w:rsidR="00101EEA" w:rsidRPr="00101EEA" w:rsidRDefault="00101EEA">
      <w:pPr>
        <w:tabs>
          <w:tab w:val="left" w:pos="2790"/>
        </w:tabs>
        <w:rPr>
          <w:i/>
          <w:sz w:val="10"/>
          <w:szCs w:val="10"/>
        </w:rPr>
      </w:pPr>
    </w:p>
    <w:p w14:paraId="3FFEB307" w14:textId="77777777" w:rsidR="009F7780" w:rsidRPr="00A636CE" w:rsidRDefault="009F7780">
      <w:pPr>
        <w:rPr>
          <w:sz w:val="10"/>
          <w:szCs w:val="10"/>
        </w:rPr>
      </w:pPr>
    </w:p>
    <w:p w14:paraId="2926ECDC" w14:textId="77777777" w:rsidR="009F7780" w:rsidRDefault="009F7780" w:rsidP="004274CA">
      <w:pPr>
        <w:tabs>
          <w:tab w:val="center" w:pos="4680"/>
        </w:tabs>
        <w:rPr>
          <w:szCs w:val="24"/>
        </w:rPr>
      </w:pPr>
      <w:r>
        <w:rPr>
          <w:sz w:val="20"/>
        </w:rPr>
        <w:tab/>
      </w:r>
      <w:r w:rsidR="00FB68E4">
        <w:rPr>
          <w:b/>
          <w:smallCaps/>
          <w:szCs w:val="24"/>
        </w:rPr>
        <w:t>Experience</w:t>
      </w:r>
      <w:r w:rsidRPr="00FB68E4">
        <w:rPr>
          <w:szCs w:val="24"/>
        </w:rPr>
        <w:t xml:space="preserve">  </w:t>
      </w:r>
    </w:p>
    <w:p w14:paraId="55597B2D" w14:textId="77777777" w:rsidR="00F65791" w:rsidRPr="000D7A56" w:rsidRDefault="00F65791" w:rsidP="004274CA">
      <w:pPr>
        <w:tabs>
          <w:tab w:val="center" w:pos="4680"/>
        </w:tabs>
        <w:rPr>
          <w:sz w:val="10"/>
          <w:szCs w:val="10"/>
        </w:rPr>
      </w:pPr>
    </w:p>
    <w:p w14:paraId="5FD895BC" w14:textId="77777777" w:rsidR="004274CA" w:rsidRPr="00A636CE" w:rsidRDefault="004274CA" w:rsidP="004274CA">
      <w:pPr>
        <w:tabs>
          <w:tab w:val="center" w:pos="4680"/>
        </w:tabs>
        <w:rPr>
          <w:sz w:val="10"/>
          <w:szCs w:val="10"/>
        </w:rPr>
      </w:pPr>
    </w:p>
    <w:p w14:paraId="12F529FC" w14:textId="77777777" w:rsidR="00BD0E6D" w:rsidRPr="00614762" w:rsidRDefault="00BD0E6D">
      <w:pPr>
        <w:jc w:val="both"/>
        <w:rPr>
          <w:bCs/>
          <w:szCs w:val="24"/>
        </w:rPr>
      </w:pPr>
      <w:r w:rsidRPr="00117ACF">
        <w:rPr>
          <w:b/>
          <w:bCs/>
          <w:smallCaps/>
          <w:szCs w:val="24"/>
        </w:rPr>
        <w:t>Cardozo Law School</w:t>
      </w:r>
      <w:r w:rsidRPr="00614762">
        <w:rPr>
          <w:b/>
          <w:bCs/>
          <w:szCs w:val="24"/>
        </w:rPr>
        <w:t xml:space="preserve">, </w:t>
      </w:r>
      <w:r w:rsidRPr="00614762">
        <w:rPr>
          <w:bCs/>
          <w:sz w:val="20"/>
        </w:rPr>
        <w:t>New York, New York</w:t>
      </w:r>
    </w:p>
    <w:p w14:paraId="316B5573" w14:textId="5F9BFB13" w:rsidR="008E5DAB" w:rsidRDefault="008E5DAB">
      <w:pPr>
        <w:jc w:val="both"/>
        <w:rPr>
          <w:bCs/>
          <w:sz w:val="20"/>
        </w:rPr>
      </w:pPr>
      <w:r>
        <w:rPr>
          <w:bCs/>
          <w:sz w:val="20"/>
        </w:rPr>
        <w:t xml:space="preserve">2011-Present </w:t>
      </w:r>
    </w:p>
    <w:p w14:paraId="7DB9E53B" w14:textId="42918D63" w:rsidR="008E5DAB" w:rsidRDefault="008E5DAB">
      <w:pPr>
        <w:jc w:val="both"/>
        <w:rPr>
          <w:b/>
          <w:bCs/>
          <w:sz w:val="20"/>
        </w:rPr>
      </w:pPr>
      <w:r>
        <w:rPr>
          <w:bCs/>
          <w:sz w:val="20"/>
        </w:rPr>
        <w:tab/>
      </w:r>
      <w:r>
        <w:rPr>
          <w:b/>
          <w:bCs/>
          <w:sz w:val="20"/>
        </w:rPr>
        <w:t>Professor of Law</w:t>
      </w:r>
    </w:p>
    <w:p w14:paraId="7272DC5C" w14:textId="77777777" w:rsidR="008E5DAB" w:rsidRDefault="008E5DAB" w:rsidP="008E5DAB">
      <w:pPr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bCs/>
          <w:sz w:val="20"/>
        </w:rPr>
        <w:t xml:space="preserve">Affiliated Scholar, </w:t>
      </w:r>
      <w:r w:rsidRPr="000D063E">
        <w:rPr>
          <w:sz w:val="20"/>
        </w:rPr>
        <w:t>Center for Jewish Law and Contemporary Civilization</w:t>
      </w:r>
    </w:p>
    <w:p w14:paraId="5B36B63F" w14:textId="77777777" w:rsidR="00C345A3" w:rsidRPr="000D063E" w:rsidRDefault="00C345A3" w:rsidP="008E5DAB">
      <w:pPr>
        <w:jc w:val="both"/>
        <w:rPr>
          <w:bCs/>
          <w:sz w:val="20"/>
        </w:rPr>
      </w:pPr>
    </w:p>
    <w:p w14:paraId="3B7C9A80" w14:textId="77777777" w:rsidR="008E5DAB" w:rsidRDefault="008E5DAB" w:rsidP="008E5DAB">
      <w:pPr>
        <w:ind w:firstLine="720"/>
        <w:jc w:val="both"/>
        <w:rPr>
          <w:bCs/>
          <w:sz w:val="20"/>
        </w:rPr>
      </w:pPr>
      <w:r w:rsidRPr="00062145">
        <w:rPr>
          <w:bCs/>
          <w:i/>
          <w:sz w:val="20"/>
        </w:rPr>
        <w:t>Subjects:</w:t>
      </w:r>
      <w:r>
        <w:rPr>
          <w:bCs/>
          <w:sz w:val="20"/>
        </w:rPr>
        <w:t xml:space="preserve"> Jurisprudence and Legal Theory, Criminal Law, Criminal Procedure and Torts</w:t>
      </w:r>
    </w:p>
    <w:p w14:paraId="5CFA7769" w14:textId="77777777" w:rsidR="00C345A3" w:rsidRDefault="00C345A3" w:rsidP="008E5DAB">
      <w:pPr>
        <w:ind w:firstLine="720"/>
        <w:jc w:val="both"/>
        <w:rPr>
          <w:bCs/>
          <w:sz w:val="20"/>
        </w:rPr>
      </w:pPr>
    </w:p>
    <w:p w14:paraId="363FFBB0" w14:textId="7B0369CD" w:rsidR="008E5DAB" w:rsidRDefault="008E5DAB" w:rsidP="008E5DAB">
      <w:pPr>
        <w:ind w:left="720"/>
        <w:jc w:val="both"/>
        <w:rPr>
          <w:bCs/>
          <w:sz w:val="20"/>
        </w:rPr>
      </w:pPr>
      <w:r>
        <w:rPr>
          <w:bCs/>
          <w:i/>
          <w:sz w:val="20"/>
        </w:rPr>
        <w:t xml:space="preserve">Awards, </w:t>
      </w:r>
      <w:r w:rsidRPr="00062145">
        <w:rPr>
          <w:bCs/>
          <w:i/>
          <w:sz w:val="20"/>
        </w:rPr>
        <w:t>Service and Other:</w:t>
      </w:r>
      <w:r w:rsidR="00264010">
        <w:rPr>
          <w:bCs/>
          <w:i/>
          <w:sz w:val="20"/>
        </w:rPr>
        <w:t xml:space="preserve"> </w:t>
      </w:r>
      <w:r w:rsidR="00264010">
        <w:rPr>
          <w:bCs/>
          <w:sz w:val="20"/>
        </w:rPr>
        <w:t>BALLSA Alumni of the Year Award (First Non-Cardozo Graduate or Faculty Member Awarded); T</w:t>
      </w:r>
      <w:r w:rsidR="00391EEE">
        <w:rPr>
          <w:bCs/>
          <w:sz w:val="20"/>
        </w:rPr>
        <w:t xml:space="preserve">op 50 Under 50 Law Professors; </w:t>
      </w:r>
      <w:r w:rsidR="00C345A3">
        <w:rPr>
          <w:bCs/>
          <w:sz w:val="20"/>
        </w:rPr>
        <w:t>Faculty Inspire Award;</w:t>
      </w:r>
      <w:r>
        <w:rPr>
          <w:bCs/>
          <w:sz w:val="20"/>
        </w:rPr>
        <w:t xml:space="preserve"> ABA Law School Revie</w:t>
      </w:r>
      <w:r w:rsidR="00C345A3">
        <w:rPr>
          <w:bCs/>
          <w:sz w:val="20"/>
        </w:rPr>
        <w:t>w Committee (Curriculum Reform);</w:t>
      </w:r>
      <w:r w:rsidR="0050652F">
        <w:rPr>
          <w:bCs/>
          <w:sz w:val="20"/>
        </w:rPr>
        <w:t xml:space="preserve"> Chair – (Lateral and Entry-Level) Appointments</w:t>
      </w:r>
      <w:r>
        <w:rPr>
          <w:bCs/>
          <w:sz w:val="20"/>
        </w:rPr>
        <w:t xml:space="preserve"> Committee, Chair – </w:t>
      </w:r>
      <w:r>
        <w:rPr>
          <w:bCs/>
          <w:sz w:val="20"/>
        </w:rPr>
        <w:lastRenderedPageBreak/>
        <w:t>Diversity Committee</w:t>
      </w:r>
      <w:r w:rsidR="00C345A3">
        <w:rPr>
          <w:bCs/>
          <w:sz w:val="20"/>
        </w:rPr>
        <w:t xml:space="preserve">; </w:t>
      </w:r>
      <w:r w:rsidR="0050652F">
        <w:rPr>
          <w:bCs/>
          <w:sz w:val="20"/>
        </w:rPr>
        <w:t xml:space="preserve">Chair - </w:t>
      </w:r>
      <w:r w:rsidR="00C345A3">
        <w:rPr>
          <w:bCs/>
          <w:sz w:val="20"/>
        </w:rPr>
        <w:t>Fac</w:t>
      </w:r>
      <w:r w:rsidR="0050652F">
        <w:rPr>
          <w:bCs/>
          <w:sz w:val="20"/>
        </w:rPr>
        <w:t>ulty Development Committee</w:t>
      </w:r>
      <w:r w:rsidR="00C345A3">
        <w:rPr>
          <w:bCs/>
          <w:sz w:val="20"/>
        </w:rPr>
        <w:t xml:space="preserve">; </w:t>
      </w:r>
      <w:r w:rsidR="0050652F">
        <w:rPr>
          <w:bCs/>
          <w:sz w:val="20"/>
        </w:rPr>
        <w:t xml:space="preserve">Chair - </w:t>
      </w:r>
      <w:r w:rsidR="00C345A3">
        <w:rPr>
          <w:bCs/>
          <w:sz w:val="20"/>
        </w:rPr>
        <w:t xml:space="preserve">Adjunct </w:t>
      </w:r>
      <w:r w:rsidR="0050652F">
        <w:rPr>
          <w:bCs/>
          <w:sz w:val="20"/>
        </w:rPr>
        <w:t>Faculty Hiring</w:t>
      </w:r>
    </w:p>
    <w:p w14:paraId="0FC3DFE6" w14:textId="77777777" w:rsidR="00C345A3" w:rsidRDefault="00C345A3" w:rsidP="008E5DAB">
      <w:pPr>
        <w:ind w:left="720"/>
        <w:jc w:val="both"/>
        <w:rPr>
          <w:bCs/>
          <w:sz w:val="20"/>
        </w:rPr>
      </w:pPr>
    </w:p>
    <w:p w14:paraId="64E9DE03" w14:textId="64BEC836" w:rsidR="008E5DAB" w:rsidRDefault="008E5DAB" w:rsidP="008E5DAB">
      <w:pPr>
        <w:ind w:left="720"/>
        <w:jc w:val="both"/>
        <w:rPr>
          <w:bCs/>
          <w:sz w:val="20"/>
        </w:rPr>
      </w:pPr>
      <w:r w:rsidRPr="00062145">
        <w:rPr>
          <w:bCs/>
          <w:i/>
          <w:sz w:val="20"/>
        </w:rPr>
        <w:t>Faculty Advisor:</w:t>
      </w:r>
      <w:r>
        <w:rPr>
          <w:bCs/>
          <w:sz w:val="20"/>
        </w:rPr>
        <w:t xml:space="preserve"> BLSA; Cardozo Democrats; Cardozo American Constitution Society; Unemployment Action Center; Journal of International and Comparative Law</w:t>
      </w:r>
      <w:r>
        <w:rPr>
          <w:bCs/>
          <w:sz w:val="20"/>
        </w:rPr>
        <w:tab/>
      </w:r>
    </w:p>
    <w:p w14:paraId="0613BAF4" w14:textId="77777777" w:rsidR="008E5DAB" w:rsidRPr="008E5DAB" w:rsidRDefault="008E5DAB" w:rsidP="008E5DAB">
      <w:pPr>
        <w:ind w:left="720"/>
        <w:jc w:val="both"/>
        <w:rPr>
          <w:bCs/>
          <w:sz w:val="20"/>
        </w:rPr>
      </w:pPr>
    </w:p>
    <w:p w14:paraId="62587678" w14:textId="4C17357A" w:rsidR="00BD0E6D" w:rsidRDefault="00BD0E6D">
      <w:pPr>
        <w:jc w:val="both"/>
        <w:rPr>
          <w:bCs/>
          <w:sz w:val="20"/>
        </w:rPr>
      </w:pPr>
      <w:r>
        <w:rPr>
          <w:bCs/>
          <w:sz w:val="20"/>
        </w:rPr>
        <w:t>2008</w:t>
      </w:r>
      <w:r w:rsidR="008E5DAB">
        <w:rPr>
          <w:bCs/>
          <w:sz w:val="20"/>
        </w:rPr>
        <w:t>-2011</w:t>
      </w:r>
    </w:p>
    <w:p w14:paraId="76C5D632" w14:textId="77777777" w:rsidR="00BD0E6D" w:rsidRDefault="00BD0E6D">
      <w:pPr>
        <w:jc w:val="both"/>
        <w:rPr>
          <w:b/>
          <w:bCs/>
          <w:sz w:val="20"/>
        </w:rPr>
      </w:pPr>
      <w:r>
        <w:rPr>
          <w:bCs/>
          <w:sz w:val="20"/>
        </w:rPr>
        <w:tab/>
      </w:r>
      <w:r>
        <w:rPr>
          <w:b/>
          <w:bCs/>
          <w:sz w:val="20"/>
        </w:rPr>
        <w:t>Associate Professor of Law</w:t>
      </w:r>
    </w:p>
    <w:p w14:paraId="7E21AD85" w14:textId="77777777" w:rsidR="008E5DAB" w:rsidRDefault="008E5DAB">
      <w:pPr>
        <w:jc w:val="both"/>
        <w:rPr>
          <w:b/>
          <w:bCs/>
          <w:sz w:val="20"/>
        </w:rPr>
      </w:pPr>
    </w:p>
    <w:p w14:paraId="6D0AB828" w14:textId="4D9A48EE" w:rsidR="008E5DAB" w:rsidRDefault="008E5DAB">
      <w:pPr>
        <w:jc w:val="both"/>
        <w:rPr>
          <w:b/>
          <w:bCs/>
          <w:sz w:val="20"/>
        </w:rPr>
      </w:pPr>
      <w:r>
        <w:rPr>
          <w:bCs/>
          <w:sz w:val="20"/>
        </w:rPr>
        <w:t>2007</w:t>
      </w:r>
    </w:p>
    <w:p w14:paraId="32ECC241" w14:textId="51E6E04B" w:rsidR="008E5DAB" w:rsidRDefault="008E5D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Visiting Associate Professor of Law</w:t>
      </w:r>
    </w:p>
    <w:p w14:paraId="456793F6" w14:textId="77777777" w:rsidR="00821216" w:rsidRDefault="00821216">
      <w:pPr>
        <w:jc w:val="both"/>
        <w:rPr>
          <w:b/>
          <w:bCs/>
          <w:sz w:val="20"/>
        </w:rPr>
      </w:pPr>
    </w:p>
    <w:p w14:paraId="38124C79" w14:textId="77777777" w:rsidR="00821216" w:rsidRDefault="00821216">
      <w:pPr>
        <w:jc w:val="both"/>
        <w:rPr>
          <w:b/>
          <w:bCs/>
          <w:sz w:val="20"/>
        </w:rPr>
      </w:pPr>
    </w:p>
    <w:p w14:paraId="7DE0232D" w14:textId="77777777" w:rsidR="00821216" w:rsidRDefault="00821216" w:rsidP="00821216">
      <w:pPr>
        <w:tabs>
          <w:tab w:val="center" w:pos="4680"/>
        </w:tabs>
        <w:rPr>
          <w:sz w:val="20"/>
        </w:rPr>
      </w:pPr>
      <w:r w:rsidRPr="000E40F4">
        <w:rPr>
          <w:b/>
          <w:smallCaps/>
          <w:szCs w:val="24"/>
        </w:rPr>
        <w:t>Fordham Law School</w:t>
      </w:r>
      <w:r>
        <w:rPr>
          <w:b/>
          <w:szCs w:val="24"/>
        </w:rPr>
        <w:t xml:space="preserve">, </w:t>
      </w:r>
      <w:r>
        <w:rPr>
          <w:sz w:val="20"/>
        </w:rPr>
        <w:t>New York, New York</w:t>
      </w:r>
    </w:p>
    <w:p w14:paraId="1AB26DAF" w14:textId="77777777" w:rsidR="00821216" w:rsidRDefault="00821216" w:rsidP="00821216">
      <w:pPr>
        <w:tabs>
          <w:tab w:val="center" w:pos="4680"/>
        </w:tabs>
        <w:rPr>
          <w:sz w:val="20"/>
        </w:rPr>
      </w:pPr>
      <w:r>
        <w:rPr>
          <w:sz w:val="20"/>
        </w:rPr>
        <w:t>2010, 2012</w:t>
      </w:r>
    </w:p>
    <w:p w14:paraId="4A26A1A0" w14:textId="77777777" w:rsidR="00821216" w:rsidRDefault="00821216" w:rsidP="00821216">
      <w:pPr>
        <w:tabs>
          <w:tab w:val="center" w:pos="4680"/>
        </w:tabs>
        <w:ind w:left="720"/>
        <w:rPr>
          <w:b/>
          <w:sz w:val="20"/>
        </w:rPr>
      </w:pPr>
      <w:r>
        <w:rPr>
          <w:b/>
          <w:sz w:val="20"/>
        </w:rPr>
        <w:t>Adjunct Professor</w:t>
      </w:r>
    </w:p>
    <w:p w14:paraId="31A40EFF" w14:textId="48F69DD8" w:rsidR="00821216" w:rsidRPr="00821216" w:rsidRDefault="00821216" w:rsidP="00821216">
      <w:pPr>
        <w:tabs>
          <w:tab w:val="center" w:pos="4680"/>
        </w:tabs>
        <w:ind w:left="720"/>
        <w:rPr>
          <w:sz w:val="20"/>
        </w:rPr>
      </w:pPr>
      <w:r>
        <w:rPr>
          <w:i/>
          <w:sz w:val="20"/>
        </w:rPr>
        <w:t xml:space="preserve">Subjects: </w:t>
      </w:r>
      <w:r>
        <w:rPr>
          <w:sz w:val="20"/>
        </w:rPr>
        <w:t>Torts</w:t>
      </w:r>
    </w:p>
    <w:p w14:paraId="6E28F678" w14:textId="77777777" w:rsidR="00C83F1B" w:rsidRDefault="00C83F1B">
      <w:pPr>
        <w:jc w:val="both"/>
        <w:rPr>
          <w:bCs/>
          <w:sz w:val="10"/>
          <w:szCs w:val="10"/>
        </w:rPr>
      </w:pPr>
    </w:p>
    <w:p w14:paraId="310C921A" w14:textId="77777777" w:rsidR="00821216" w:rsidRPr="00C83F1B" w:rsidRDefault="00821216">
      <w:pPr>
        <w:jc w:val="both"/>
        <w:rPr>
          <w:bCs/>
          <w:sz w:val="10"/>
          <w:szCs w:val="10"/>
        </w:rPr>
      </w:pPr>
    </w:p>
    <w:p w14:paraId="34845620" w14:textId="77777777" w:rsidR="00255EA3" w:rsidRPr="00614762" w:rsidRDefault="00255EA3">
      <w:pPr>
        <w:jc w:val="both"/>
        <w:rPr>
          <w:szCs w:val="24"/>
        </w:rPr>
      </w:pPr>
      <w:r w:rsidRPr="00117ACF">
        <w:rPr>
          <w:b/>
          <w:bCs/>
          <w:smallCaps/>
          <w:szCs w:val="24"/>
        </w:rPr>
        <w:t>University of Illinois, School of Law</w:t>
      </w:r>
      <w:r w:rsidRPr="00614762">
        <w:rPr>
          <w:b/>
          <w:bCs/>
          <w:szCs w:val="24"/>
        </w:rPr>
        <w:t xml:space="preserve">, </w:t>
      </w:r>
      <w:r w:rsidRPr="00614762">
        <w:rPr>
          <w:sz w:val="20"/>
        </w:rPr>
        <w:t>Champaign, Illinois</w:t>
      </w:r>
    </w:p>
    <w:p w14:paraId="53E8DF44" w14:textId="77777777" w:rsidR="00255EA3" w:rsidRDefault="00255EA3">
      <w:pPr>
        <w:jc w:val="both"/>
        <w:rPr>
          <w:sz w:val="20"/>
        </w:rPr>
      </w:pPr>
      <w:r>
        <w:rPr>
          <w:sz w:val="20"/>
        </w:rPr>
        <w:t>2005</w:t>
      </w:r>
    </w:p>
    <w:p w14:paraId="27CA2525" w14:textId="77777777" w:rsidR="00255EA3" w:rsidRPr="00991449" w:rsidRDefault="00255EA3" w:rsidP="00255EA3">
      <w:pPr>
        <w:jc w:val="both"/>
        <w:rPr>
          <w:b/>
          <w:sz w:val="20"/>
        </w:rPr>
      </w:pPr>
      <w:r>
        <w:rPr>
          <w:sz w:val="20"/>
        </w:rPr>
        <w:tab/>
      </w:r>
      <w:r w:rsidR="00A51933" w:rsidRPr="00991449">
        <w:rPr>
          <w:b/>
          <w:sz w:val="20"/>
          <w:lang w:val="en-CA"/>
        </w:rPr>
        <w:fldChar w:fldCharType="begin"/>
      </w:r>
      <w:r w:rsidRPr="00991449">
        <w:rPr>
          <w:b/>
          <w:sz w:val="20"/>
          <w:lang w:val="en-CA"/>
        </w:rPr>
        <w:instrText xml:space="preserve"> SEQ CHAPTER \h \r 1</w:instrText>
      </w:r>
      <w:r w:rsidR="00A51933" w:rsidRPr="00991449">
        <w:rPr>
          <w:b/>
          <w:sz w:val="20"/>
          <w:lang w:val="en-CA"/>
        </w:rPr>
        <w:fldChar w:fldCharType="end"/>
      </w:r>
      <w:r w:rsidRPr="00991449">
        <w:rPr>
          <w:b/>
          <w:sz w:val="20"/>
        </w:rPr>
        <w:t>Richard W. and Marie L. Corman Scholar</w:t>
      </w:r>
      <w:r w:rsidR="00D62B2B" w:rsidRPr="00991449">
        <w:rPr>
          <w:b/>
          <w:sz w:val="20"/>
        </w:rPr>
        <w:t xml:space="preserve"> and</w:t>
      </w:r>
      <w:r w:rsidRPr="00991449">
        <w:rPr>
          <w:b/>
          <w:sz w:val="20"/>
        </w:rPr>
        <w:t xml:space="preserve"> Assistant Professor of Law</w:t>
      </w:r>
    </w:p>
    <w:p w14:paraId="10FFD66F" w14:textId="77777777" w:rsidR="00255EA3" w:rsidRDefault="00F25199" w:rsidP="00D614A8">
      <w:pPr>
        <w:jc w:val="both"/>
        <w:rPr>
          <w:sz w:val="20"/>
        </w:rPr>
      </w:pPr>
      <w:r>
        <w:rPr>
          <w:sz w:val="20"/>
        </w:rPr>
        <w:tab/>
      </w:r>
      <w:r w:rsidRPr="00062145">
        <w:rPr>
          <w:i/>
          <w:sz w:val="20"/>
        </w:rPr>
        <w:t>Member</w:t>
      </w:r>
      <w:r w:rsidR="00D614A8" w:rsidRPr="00062145">
        <w:rPr>
          <w:i/>
          <w:sz w:val="20"/>
        </w:rPr>
        <w:t>:</w:t>
      </w:r>
      <w:r w:rsidR="005E5214">
        <w:rPr>
          <w:sz w:val="20"/>
        </w:rPr>
        <w:t xml:space="preserve"> Law and Philosophy Program</w:t>
      </w:r>
      <w:r w:rsidR="00181A8D">
        <w:rPr>
          <w:sz w:val="20"/>
        </w:rPr>
        <w:t>;</w:t>
      </w:r>
      <w:r>
        <w:rPr>
          <w:sz w:val="20"/>
        </w:rPr>
        <w:t xml:space="preserve"> Program in Criminal Law and Procedure</w:t>
      </w:r>
    </w:p>
    <w:p w14:paraId="41D21992" w14:textId="77777777" w:rsidR="00062145" w:rsidRDefault="00F25199" w:rsidP="002F5BC2">
      <w:pPr>
        <w:jc w:val="both"/>
        <w:rPr>
          <w:sz w:val="20"/>
        </w:rPr>
      </w:pPr>
      <w:r>
        <w:rPr>
          <w:sz w:val="20"/>
        </w:rPr>
        <w:tab/>
      </w:r>
      <w:r w:rsidRPr="00062145">
        <w:rPr>
          <w:i/>
          <w:sz w:val="20"/>
        </w:rPr>
        <w:t xml:space="preserve">Subjects: </w:t>
      </w:r>
      <w:r>
        <w:rPr>
          <w:sz w:val="20"/>
        </w:rPr>
        <w:t xml:space="preserve"> </w:t>
      </w:r>
      <w:r w:rsidR="00575BCB">
        <w:rPr>
          <w:sz w:val="20"/>
        </w:rPr>
        <w:t>Jurisprudence</w:t>
      </w:r>
      <w:r w:rsidR="00BD0E6D">
        <w:rPr>
          <w:sz w:val="20"/>
        </w:rPr>
        <w:t xml:space="preserve"> and Legal Theory</w:t>
      </w:r>
      <w:r w:rsidR="00575BCB">
        <w:rPr>
          <w:sz w:val="20"/>
        </w:rPr>
        <w:t xml:space="preserve">, </w:t>
      </w:r>
      <w:r w:rsidR="00DC3424">
        <w:rPr>
          <w:sz w:val="20"/>
        </w:rPr>
        <w:t>Torts and</w:t>
      </w:r>
      <w:r>
        <w:rPr>
          <w:sz w:val="20"/>
        </w:rPr>
        <w:t xml:space="preserve"> Criminal Procedure</w:t>
      </w:r>
    </w:p>
    <w:p w14:paraId="342BC730" w14:textId="77777777" w:rsidR="00600264" w:rsidRPr="00255EA3" w:rsidRDefault="002F048C" w:rsidP="00600264">
      <w:pPr>
        <w:ind w:left="720"/>
        <w:jc w:val="both"/>
        <w:rPr>
          <w:sz w:val="20"/>
        </w:rPr>
      </w:pPr>
      <w:r>
        <w:rPr>
          <w:i/>
          <w:sz w:val="20"/>
        </w:rPr>
        <w:t xml:space="preserve">Awards, </w:t>
      </w:r>
      <w:r w:rsidR="00600264" w:rsidRPr="00062145">
        <w:rPr>
          <w:i/>
          <w:sz w:val="20"/>
        </w:rPr>
        <w:t>Service and Other:</w:t>
      </w:r>
      <w:r w:rsidR="00600264">
        <w:rPr>
          <w:sz w:val="20"/>
        </w:rPr>
        <w:t xml:space="preserve">  </w:t>
      </w:r>
      <w:r w:rsidR="00303A75">
        <w:rPr>
          <w:sz w:val="20"/>
        </w:rPr>
        <w:t xml:space="preserve">Black Law Students Association Award for Special Service; </w:t>
      </w:r>
      <w:r w:rsidR="00600264">
        <w:rPr>
          <w:sz w:val="20"/>
        </w:rPr>
        <w:t>University-wide Senator; University-wide Senate Committee on Student Discipline; University-wide Senate Committee on Student Discip</w:t>
      </w:r>
      <w:r w:rsidR="00303A75">
        <w:rPr>
          <w:sz w:val="20"/>
        </w:rPr>
        <w:t>line Special Steering Committee</w:t>
      </w:r>
    </w:p>
    <w:p w14:paraId="0E854B6A" w14:textId="77777777" w:rsidR="00255EA3" w:rsidRPr="00D614A8" w:rsidRDefault="00255EA3">
      <w:pPr>
        <w:jc w:val="both"/>
        <w:rPr>
          <w:sz w:val="10"/>
          <w:szCs w:val="10"/>
        </w:rPr>
      </w:pPr>
    </w:p>
    <w:p w14:paraId="2AAAE638" w14:textId="77777777" w:rsidR="00CE747D" w:rsidRPr="00614762" w:rsidRDefault="00CE747D">
      <w:pPr>
        <w:jc w:val="both"/>
        <w:rPr>
          <w:szCs w:val="24"/>
        </w:rPr>
      </w:pPr>
      <w:proofErr w:type="spellStart"/>
      <w:r w:rsidRPr="00117ACF">
        <w:rPr>
          <w:b/>
          <w:bCs/>
          <w:smallCaps/>
          <w:szCs w:val="24"/>
        </w:rPr>
        <w:t>Boies</w:t>
      </w:r>
      <w:proofErr w:type="spellEnd"/>
      <w:r w:rsidRPr="00117ACF">
        <w:rPr>
          <w:b/>
          <w:bCs/>
          <w:smallCaps/>
          <w:szCs w:val="24"/>
        </w:rPr>
        <w:t>, Schiller &amp; Flexner LLP</w:t>
      </w:r>
      <w:r w:rsidRPr="00614762">
        <w:rPr>
          <w:szCs w:val="24"/>
        </w:rPr>
        <w:t xml:space="preserve">, </w:t>
      </w:r>
      <w:r w:rsidRPr="00614762">
        <w:rPr>
          <w:sz w:val="20"/>
        </w:rPr>
        <w:t>New York, New York</w:t>
      </w:r>
    </w:p>
    <w:p w14:paraId="794EBB78" w14:textId="77777777" w:rsidR="00CE747D" w:rsidRDefault="00CE747D" w:rsidP="00614762">
      <w:pPr>
        <w:tabs>
          <w:tab w:val="left" w:pos="3345"/>
        </w:tabs>
        <w:jc w:val="both"/>
        <w:rPr>
          <w:sz w:val="20"/>
        </w:rPr>
      </w:pPr>
      <w:r>
        <w:rPr>
          <w:sz w:val="20"/>
        </w:rPr>
        <w:t>2003</w:t>
      </w:r>
      <w:r w:rsidR="00614762">
        <w:rPr>
          <w:sz w:val="20"/>
        </w:rPr>
        <w:tab/>
      </w:r>
    </w:p>
    <w:p w14:paraId="5C7AF596" w14:textId="77777777" w:rsidR="00062145" w:rsidRDefault="00062145" w:rsidP="00062145">
      <w:pPr>
        <w:jc w:val="both"/>
        <w:rPr>
          <w:b/>
          <w:sz w:val="20"/>
        </w:rPr>
      </w:pPr>
      <w:r>
        <w:rPr>
          <w:sz w:val="20"/>
        </w:rPr>
        <w:tab/>
      </w:r>
      <w:r w:rsidRPr="00062145">
        <w:rPr>
          <w:b/>
          <w:sz w:val="20"/>
        </w:rPr>
        <w:t xml:space="preserve">Associate, </w:t>
      </w:r>
      <w:r w:rsidR="00CE747D" w:rsidRPr="00FB68E4">
        <w:rPr>
          <w:sz w:val="20"/>
        </w:rPr>
        <w:t>Complex Commercial Litigation</w:t>
      </w:r>
    </w:p>
    <w:p w14:paraId="742C533B" w14:textId="77777777" w:rsidR="00062145" w:rsidRPr="000D7A56" w:rsidRDefault="00062145" w:rsidP="00062145">
      <w:pPr>
        <w:jc w:val="both"/>
        <w:rPr>
          <w:b/>
          <w:sz w:val="10"/>
          <w:szCs w:val="10"/>
        </w:rPr>
      </w:pPr>
    </w:p>
    <w:p w14:paraId="6381F32C" w14:textId="77777777" w:rsidR="00062145" w:rsidRPr="00062145" w:rsidRDefault="00062145" w:rsidP="00062145">
      <w:pPr>
        <w:jc w:val="both"/>
        <w:rPr>
          <w:sz w:val="20"/>
        </w:rPr>
      </w:pPr>
      <w:r w:rsidRPr="00125C88">
        <w:rPr>
          <w:b/>
          <w:bCs/>
          <w:smallCaps/>
          <w:szCs w:val="24"/>
        </w:rPr>
        <w:t>Columbia University</w:t>
      </w:r>
      <w:r w:rsidR="00960D9C">
        <w:rPr>
          <w:b/>
          <w:bCs/>
          <w:smallCaps/>
          <w:szCs w:val="24"/>
        </w:rPr>
        <w:t xml:space="preserve"> School of Law</w:t>
      </w:r>
      <w:r w:rsidRPr="00125C88">
        <w:rPr>
          <w:szCs w:val="24"/>
        </w:rPr>
        <w:t>,</w:t>
      </w:r>
      <w:r w:rsidRPr="00062145">
        <w:rPr>
          <w:sz w:val="20"/>
        </w:rPr>
        <w:t xml:space="preserve"> New York, New York</w:t>
      </w:r>
      <w:r w:rsidRPr="00062145">
        <w:rPr>
          <w:sz w:val="20"/>
        </w:rPr>
        <w:tab/>
      </w:r>
    </w:p>
    <w:p w14:paraId="0B5AB8D4" w14:textId="77777777" w:rsidR="00062145" w:rsidRPr="00125C88" w:rsidRDefault="00062145" w:rsidP="00125C88">
      <w:pPr>
        <w:tabs>
          <w:tab w:val="left" w:pos="2250"/>
          <w:tab w:val="left" w:pos="2430"/>
        </w:tabs>
        <w:jc w:val="both"/>
        <w:rPr>
          <w:sz w:val="20"/>
        </w:rPr>
      </w:pPr>
      <w:r w:rsidRPr="00062145">
        <w:rPr>
          <w:sz w:val="20"/>
        </w:rPr>
        <w:t>2000</w:t>
      </w:r>
    </w:p>
    <w:p w14:paraId="32714853" w14:textId="77777777" w:rsidR="00062145" w:rsidRDefault="00062145" w:rsidP="00062145">
      <w:pPr>
        <w:ind w:firstLine="720"/>
        <w:jc w:val="both"/>
        <w:rPr>
          <w:b/>
          <w:bCs/>
          <w:sz w:val="20"/>
        </w:rPr>
      </w:pPr>
      <w:r w:rsidRPr="00062145">
        <w:rPr>
          <w:b/>
          <w:bCs/>
          <w:sz w:val="20"/>
        </w:rPr>
        <w:t>Law and Philosophy Research Fellow/Legal Discourse Fellow</w:t>
      </w:r>
    </w:p>
    <w:p w14:paraId="60966FCD" w14:textId="77777777" w:rsidR="00153EF2" w:rsidRDefault="00153EF2" w:rsidP="00062145">
      <w:pPr>
        <w:ind w:firstLine="720"/>
        <w:jc w:val="both"/>
        <w:rPr>
          <w:b/>
          <w:bCs/>
          <w:sz w:val="20"/>
        </w:rPr>
      </w:pPr>
    </w:p>
    <w:p w14:paraId="3EF0718B" w14:textId="3CD18CB2" w:rsidR="009F7780" w:rsidRDefault="00153EF2" w:rsidP="00153EF2">
      <w:pPr>
        <w:jc w:val="center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Visiting and Fellowships</w:t>
      </w:r>
    </w:p>
    <w:p w14:paraId="4E0F6A12" w14:textId="77777777" w:rsidR="00153EF2" w:rsidRDefault="00153EF2" w:rsidP="00153EF2">
      <w:pPr>
        <w:jc w:val="center"/>
        <w:rPr>
          <w:b/>
          <w:bCs/>
          <w:smallCaps/>
          <w:szCs w:val="24"/>
        </w:rPr>
      </w:pPr>
    </w:p>
    <w:p w14:paraId="2A343568" w14:textId="77777777" w:rsidR="009E0A82" w:rsidRDefault="009E0A82" w:rsidP="00153EF2">
      <w:pPr>
        <w:tabs>
          <w:tab w:val="center" w:pos="4680"/>
        </w:tabs>
        <w:rPr>
          <w:b/>
          <w:i/>
          <w:smallCaps/>
          <w:szCs w:val="24"/>
        </w:rPr>
      </w:pPr>
      <w:r>
        <w:rPr>
          <w:b/>
          <w:i/>
          <w:smallCaps/>
          <w:szCs w:val="24"/>
        </w:rPr>
        <w:t>King’s College London, Dickson Poon School of Law</w:t>
      </w:r>
    </w:p>
    <w:p w14:paraId="635CD499" w14:textId="23B391C2" w:rsidR="009E0A82" w:rsidRDefault="009E0A82" w:rsidP="00153EF2">
      <w:pPr>
        <w:tabs>
          <w:tab w:val="center" w:pos="4680"/>
        </w:tabs>
        <w:rPr>
          <w:sz w:val="20"/>
        </w:rPr>
      </w:pPr>
      <w:r>
        <w:rPr>
          <w:sz w:val="20"/>
        </w:rPr>
        <w:t>Visiting Professor of Law – (Fall 2019)</w:t>
      </w:r>
    </w:p>
    <w:p w14:paraId="174358AF" w14:textId="77777777" w:rsidR="009E0A82" w:rsidRDefault="009E0A82" w:rsidP="00153EF2">
      <w:pPr>
        <w:tabs>
          <w:tab w:val="center" w:pos="4680"/>
        </w:tabs>
        <w:rPr>
          <w:b/>
          <w:i/>
          <w:smallCaps/>
          <w:szCs w:val="24"/>
        </w:rPr>
      </w:pPr>
    </w:p>
    <w:p w14:paraId="00A8E81F" w14:textId="7B54ED10" w:rsidR="00153EF2" w:rsidRDefault="00153EF2" w:rsidP="00153EF2">
      <w:pPr>
        <w:tabs>
          <w:tab w:val="center" w:pos="4680"/>
        </w:tabs>
        <w:rPr>
          <w:szCs w:val="24"/>
        </w:rPr>
      </w:pPr>
      <w:r>
        <w:rPr>
          <w:b/>
          <w:i/>
          <w:smallCaps/>
          <w:szCs w:val="24"/>
        </w:rPr>
        <w:t>University of Toronto School of Law</w:t>
      </w:r>
      <w:r>
        <w:rPr>
          <w:smallCaps/>
          <w:szCs w:val="24"/>
        </w:rPr>
        <w:t xml:space="preserve">, </w:t>
      </w:r>
      <w:r>
        <w:rPr>
          <w:szCs w:val="24"/>
        </w:rPr>
        <w:t>Toronto, Canada</w:t>
      </w:r>
    </w:p>
    <w:p w14:paraId="6ADD9499" w14:textId="5FA44EDF" w:rsidR="00153EF2" w:rsidRDefault="00153EF2" w:rsidP="00153EF2">
      <w:pPr>
        <w:tabs>
          <w:tab w:val="center" w:pos="4680"/>
        </w:tabs>
        <w:rPr>
          <w:sz w:val="20"/>
        </w:rPr>
      </w:pPr>
      <w:r>
        <w:rPr>
          <w:sz w:val="20"/>
        </w:rPr>
        <w:t>Distinguished Visiting Faculty Member - (Oct. 2017)</w:t>
      </w:r>
    </w:p>
    <w:p w14:paraId="519A9949" w14:textId="77777777" w:rsidR="00153EF2" w:rsidRDefault="00153EF2" w:rsidP="00153EF2">
      <w:pPr>
        <w:tabs>
          <w:tab w:val="center" w:pos="4680"/>
        </w:tabs>
        <w:rPr>
          <w:sz w:val="20"/>
        </w:rPr>
      </w:pPr>
    </w:p>
    <w:p w14:paraId="32F75385" w14:textId="77777777" w:rsidR="00153EF2" w:rsidRDefault="00153EF2" w:rsidP="00153EF2">
      <w:pPr>
        <w:tabs>
          <w:tab w:val="center" w:pos="4680"/>
        </w:tabs>
        <w:rPr>
          <w:b/>
          <w:bCs/>
          <w:i/>
          <w:iCs/>
          <w:smallCaps/>
          <w:szCs w:val="24"/>
        </w:rPr>
      </w:pPr>
      <w:r>
        <w:rPr>
          <w:b/>
          <w:bCs/>
          <w:i/>
          <w:iCs/>
          <w:smallCaps/>
          <w:szCs w:val="24"/>
        </w:rPr>
        <w:t xml:space="preserve">The </w:t>
      </w:r>
      <w:proofErr w:type="spellStart"/>
      <w:r>
        <w:rPr>
          <w:b/>
          <w:bCs/>
          <w:i/>
          <w:iCs/>
          <w:smallCaps/>
          <w:szCs w:val="24"/>
        </w:rPr>
        <w:t>InterDisciplinary</w:t>
      </w:r>
      <w:proofErr w:type="spellEnd"/>
      <w:r>
        <w:rPr>
          <w:b/>
          <w:bCs/>
          <w:i/>
          <w:iCs/>
          <w:smallCaps/>
          <w:szCs w:val="24"/>
        </w:rPr>
        <w:t xml:space="preserve">, </w:t>
      </w:r>
      <w:proofErr w:type="spellStart"/>
      <w:r>
        <w:rPr>
          <w:b/>
          <w:bCs/>
          <w:i/>
          <w:iCs/>
          <w:smallCaps/>
          <w:szCs w:val="24"/>
        </w:rPr>
        <w:t>Radzyner</w:t>
      </w:r>
      <w:proofErr w:type="spellEnd"/>
      <w:r>
        <w:rPr>
          <w:b/>
          <w:bCs/>
          <w:i/>
          <w:iCs/>
          <w:smallCaps/>
          <w:szCs w:val="24"/>
        </w:rPr>
        <w:t xml:space="preserve"> Law School</w:t>
      </w:r>
      <w:r>
        <w:rPr>
          <w:bCs/>
          <w:iCs/>
          <w:smallCaps/>
          <w:szCs w:val="24"/>
        </w:rPr>
        <w:t xml:space="preserve">, </w:t>
      </w:r>
      <w:r w:rsidRPr="00EE60D6">
        <w:rPr>
          <w:szCs w:val="24"/>
        </w:rPr>
        <w:t>Herzliya, Israel</w:t>
      </w:r>
      <w:r>
        <w:rPr>
          <w:bCs/>
          <w:iCs/>
          <w:smallCaps/>
          <w:szCs w:val="24"/>
        </w:rPr>
        <w:t xml:space="preserve"> </w:t>
      </w:r>
      <w:r>
        <w:rPr>
          <w:b/>
          <w:bCs/>
          <w:i/>
          <w:iCs/>
          <w:smallCaps/>
          <w:szCs w:val="24"/>
        </w:rPr>
        <w:t xml:space="preserve"> </w:t>
      </w:r>
    </w:p>
    <w:p w14:paraId="554BF287" w14:textId="77777777" w:rsidR="00153EF2" w:rsidRDefault="00153EF2" w:rsidP="00153EF2">
      <w:pPr>
        <w:tabs>
          <w:tab w:val="center" w:pos="4680"/>
        </w:tabs>
        <w:rPr>
          <w:sz w:val="20"/>
        </w:rPr>
      </w:pPr>
      <w:r>
        <w:rPr>
          <w:sz w:val="20"/>
        </w:rPr>
        <w:t xml:space="preserve">Visiting Professor of Law – (May – </w:t>
      </w:r>
      <w:proofErr w:type="gramStart"/>
      <w:r>
        <w:rPr>
          <w:sz w:val="20"/>
        </w:rPr>
        <w:t>June,</w:t>
      </w:r>
      <w:proofErr w:type="gramEnd"/>
      <w:r>
        <w:rPr>
          <w:sz w:val="20"/>
        </w:rPr>
        <w:t xml:space="preserve"> 2017)</w:t>
      </w:r>
    </w:p>
    <w:p w14:paraId="5DA3FD62" w14:textId="77777777" w:rsidR="00153EF2" w:rsidRDefault="00153EF2" w:rsidP="00153EF2">
      <w:pPr>
        <w:tabs>
          <w:tab w:val="center" w:pos="4680"/>
        </w:tabs>
        <w:rPr>
          <w:sz w:val="20"/>
        </w:rPr>
      </w:pPr>
    </w:p>
    <w:p w14:paraId="773C785B" w14:textId="77777777" w:rsidR="00153EF2" w:rsidRDefault="00153EF2" w:rsidP="00153EF2">
      <w:pPr>
        <w:tabs>
          <w:tab w:val="center" w:pos="4680"/>
        </w:tabs>
        <w:rPr>
          <w:szCs w:val="24"/>
        </w:rPr>
      </w:pPr>
      <w:r>
        <w:rPr>
          <w:b/>
          <w:bCs/>
          <w:i/>
          <w:iCs/>
          <w:smallCaps/>
          <w:szCs w:val="24"/>
        </w:rPr>
        <w:t>The Institute for Advanced Studies, Hebrew University</w:t>
      </w:r>
      <w:r>
        <w:rPr>
          <w:bCs/>
          <w:iCs/>
          <w:smallCaps/>
          <w:szCs w:val="24"/>
        </w:rPr>
        <w:t xml:space="preserve">, </w:t>
      </w:r>
      <w:r>
        <w:rPr>
          <w:szCs w:val="24"/>
        </w:rPr>
        <w:t>Jerusalem, Israel</w:t>
      </w:r>
    </w:p>
    <w:p w14:paraId="65E24081" w14:textId="77777777" w:rsidR="00153EF2" w:rsidRPr="00EE60D6" w:rsidRDefault="00153EF2" w:rsidP="00153EF2">
      <w:pPr>
        <w:tabs>
          <w:tab w:val="center" w:pos="4680"/>
        </w:tabs>
        <w:rPr>
          <w:sz w:val="20"/>
        </w:rPr>
      </w:pPr>
      <w:r>
        <w:rPr>
          <w:sz w:val="20"/>
        </w:rPr>
        <w:t>Visiting Fellow – (Spring 2016)</w:t>
      </w:r>
    </w:p>
    <w:p w14:paraId="2940AFB9" w14:textId="77777777" w:rsidR="00614762" w:rsidRDefault="00614762" w:rsidP="00153EF2">
      <w:pPr>
        <w:tabs>
          <w:tab w:val="center" w:pos="4680"/>
        </w:tabs>
        <w:rPr>
          <w:b/>
          <w:sz w:val="20"/>
        </w:rPr>
      </w:pPr>
    </w:p>
    <w:p w14:paraId="31A217F6" w14:textId="77777777" w:rsidR="00614762" w:rsidRDefault="00614762" w:rsidP="004274CA">
      <w:pPr>
        <w:tabs>
          <w:tab w:val="center" w:pos="4680"/>
        </w:tabs>
        <w:jc w:val="center"/>
        <w:rPr>
          <w:b/>
          <w:sz w:val="20"/>
        </w:rPr>
      </w:pPr>
    </w:p>
    <w:p w14:paraId="7F1E0E4A" w14:textId="3F17164F" w:rsidR="003166F8" w:rsidRDefault="00FB68E4" w:rsidP="003166F8">
      <w:pPr>
        <w:tabs>
          <w:tab w:val="center" w:pos="4680"/>
        </w:tabs>
        <w:jc w:val="center"/>
        <w:rPr>
          <w:b/>
          <w:smallCaps/>
          <w:szCs w:val="24"/>
        </w:rPr>
      </w:pPr>
      <w:r w:rsidRPr="00FB68E4">
        <w:rPr>
          <w:b/>
          <w:smallCaps/>
          <w:szCs w:val="24"/>
        </w:rPr>
        <w:t>Publications and Manuscripts</w:t>
      </w:r>
    </w:p>
    <w:p w14:paraId="1DA4B3B3" w14:textId="77777777" w:rsidR="006E0300" w:rsidRPr="006E0300" w:rsidRDefault="006E0300" w:rsidP="006E0300">
      <w:pPr>
        <w:tabs>
          <w:tab w:val="center" w:pos="4680"/>
        </w:tabs>
        <w:jc w:val="center"/>
        <w:rPr>
          <w:b/>
          <w:smallCaps/>
          <w:szCs w:val="24"/>
        </w:rPr>
      </w:pPr>
    </w:p>
    <w:p w14:paraId="191F5242" w14:textId="1A50AC28" w:rsidR="003166F8" w:rsidRPr="003166F8" w:rsidRDefault="003166F8" w:rsidP="006B3BAC">
      <w:pPr>
        <w:tabs>
          <w:tab w:val="center" w:pos="4680"/>
        </w:tabs>
        <w:rPr>
          <w:iCs/>
          <w:snapToGrid/>
          <w:sz w:val="20"/>
        </w:rPr>
      </w:pPr>
      <w:r>
        <w:rPr>
          <w:i/>
          <w:snapToGrid/>
          <w:sz w:val="20"/>
        </w:rPr>
        <w:t>Mandatory Voting and Black Citizenship</w:t>
      </w:r>
      <w:r>
        <w:rPr>
          <w:iCs/>
          <w:snapToGrid/>
          <w:sz w:val="20"/>
        </w:rPr>
        <w:t xml:space="preserve">, _ </w:t>
      </w:r>
      <w:r w:rsidRPr="00403B96">
        <w:rPr>
          <w:iCs/>
          <w:smallCaps/>
          <w:snapToGrid/>
          <w:sz w:val="20"/>
        </w:rPr>
        <w:t>Fordham L. Rev</w:t>
      </w:r>
      <w:r>
        <w:rPr>
          <w:iCs/>
          <w:snapToGrid/>
          <w:sz w:val="20"/>
        </w:rPr>
        <w:t>. _ (</w:t>
      </w:r>
      <w:r>
        <w:rPr>
          <w:i/>
          <w:snapToGrid/>
          <w:sz w:val="20"/>
        </w:rPr>
        <w:t xml:space="preserve">forthcoming </w:t>
      </w:r>
      <w:r>
        <w:rPr>
          <w:iCs/>
          <w:snapToGrid/>
          <w:sz w:val="20"/>
        </w:rPr>
        <w:t>2021)</w:t>
      </w:r>
    </w:p>
    <w:p w14:paraId="5776476D" w14:textId="77777777" w:rsidR="003166F8" w:rsidRDefault="003166F8" w:rsidP="006B3BAC">
      <w:pPr>
        <w:tabs>
          <w:tab w:val="center" w:pos="4680"/>
        </w:tabs>
        <w:rPr>
          <w:i/>
          <w:snapToGrid/>
          <w:sz w:val="20"/>
        </w:rPr>
      </w:pPr>
    </w:p>
    <w:p w14:paraId="02B03A6D" w14:textId="38D4A88C" w:rsidR="004C17E4" w:rsidRPr="004C17E4" w:rsidRDefault="004C17E4" w:rsidP="006B3BAC">
      <w:pPr>
        <w:tabs>
          <w:tab w:val="center" w:pos="4680"/>
        </w:tabs>
        <w:rPr>
          <w:iCs/>
          <w:snapToGrid/>
          <w:sz w:val="20"/>
        </w:rPr>
      </w:pPr>
      <w:r>
        <w:rPr>
          <w:i/>
          <w:snapToGrid/>
          <w:sz w:val="20"/>
        </w:rPr>
        <w:t>Provider Care Team Segregation and Operative Mortality Following Coronary Bypass Grafting</w:t>
      </w:r>
      <w:r>
        <w:rPr>
          <w:iCs/>
          <w:snapToGrid/>
          <w:sz w:val="20"/>
        </w:rPr>
        <w:t xml:space="preserve">, 14 Circulation </w:t>
      </w:r>
      <w:proofErr w:type="gramStart"/>
      <w:r>
        <w:rPr>
          <w:iCs/>
          <w:snapToGrid/>
          <w:sz w:val="20"/>
        </w:rPr>
        <w:t>_</w:t>
      </w:r>
      <w:r w:rsidR="00BF6934">
        <w:rPr>
          <w:iCs/>
          <w:snapToGrid/>
          <w:sz w:val="20"/>
        </w:rPr>
        <w:t xml:space="preserve"> </w:t>
      </w:r>
      <w:r>
        <w:rPr>
          <w:iCs/>
          <w:snapToGrid/>
          <w:sz w:val="20"/>
        </w:rPr>
        <w:t>,</w:t>
      </w:r>
      <w:proofErr w:type="gramEnd"/>
      <w:r>
        <w:rPr>
          <w:iCs/>
          <w:snapToGrid/>
          <w:sz w:val="20"/>
        </w:rPr>
        <w:t xml:space="preserve"> (2021) (with Dr. John Hollingsworth, et. al.)</w:t>
      </w:r>
    </w:p>
    <w:p w14:paraId="433B0165" w14:textId="77777777" w:rsidR="004C17E4" w:rsidRDefault="004C17E4" w:rsidP="006B3BAC">
      <w:pPr>
        <w:tabs>
          <w:tab w:val="center" w:pos="4680"/>
        </w:tabs>
        <w:rPr>
          <w:i/>
          <w:snapToGrid/>
          <w:sz w:val="20"/>
        </w:rPr>
      </w:pPr>
    </w:p>
    <w:p w14:paraId="75CF6D67" w14:textId="3DBE2916" w:rsidR="00E94B0B" w:rsidRPr="00E94B0B" w:rsidRDefault="00E94B0B" w:rsidP="006B3BAC">
      <w:pPr>
        <w:tabs>
          <w:tab w:val="center" w:pos="4680"/>
        </w:tabs>
        <w:rPr>
          <w:iCs/>
          <w:snapToGrid/>
          <w:sz w:val="20"/>
        </w:rPr>
      </w:pPr>
      <w:r>
        <w:rPr>
          <w:i/>
          <w:snapToGrid/>
          <w:sz w:val="20"/>
        </w:rPr>
        <w:t xml:space="preserve">Reckless Racism and </w:t>
      </w:r>
      <w:proofErr w:type="spellStart"/>
      <w:r>
        <w:rPr>
          <w:i/>
          <w:snapToGrid/>
          <w:sz w:val="20"/>
        </w:rPr>
        <w:t>Mens</w:t>
      </w:r>
      <w:proofErr w:type="spellEnd"/>
      <w:r>
        <w:rPr>
          <w:i/>
          <w:snapToGrid/>
          <w:sz w:val="20"/>
        </w:rPr>
        <w:t xml:space="preserve"> Rea in Criminal Punishment</w:t>
      </w:r>
      <w:r>
        <w:rPr>
          <w:iCs/>
          <w:snapToGrid/>
          <w:sz w:val="20"/>
        </w:rPr>
        <w:t xml:space="preserve">, _ </w:t>
      </w:r>
      <w:r w:rsidRPr="00403B96">
        <w:rPr>
          <w:iCs/>
          <w:smallCaps/>
          <w:snapToGrid/>
          <w:sz w:val="20"/>
        </w:rPr>
        <w:t>Arizona State L. Rev.</w:t>
      </w:r>
      <w:r>
        <w:rPr>
          <w:iCs/>
          <w:snapToGrid/>
          <w:sz w:val="20"/>
        </w:rPr>
        <w:t xml:space="preserve"> _ (</w:t>
      </w:r>
      <w:r>
        <w:rPr>
          <w:i/>
          <w:snapToGrid/>
          <w:sz w:val="20"/>
        </w:rPr>
        <w:t xml:space="preserve">forthcoming </w:t>
      </w:r>
      <w:r>
        <w:rPr>
          <w:iCs/>
          <w:snapToGrid/>
          <w:sz w:val="20"/>
        </w:rPr>
        <w:t>2021)</w:t>
      </w:r>
    </w:p>
    <w:p w14:paraId="23540CFE" w14:textId="77777777" w:rsidR="00E94B0B" w:rsidRDefault="00E94B0B" w:rsidP="006B3BAC">
      <w:pPr>
        <w:tabs>
          <w:tab w:val="center" w:pos="4680"/>
        </w:tabs>
        <w:rPr>
          <w:i/>
          <w:snapToGrid/>
          <w:sz w:val="20"/>
        </w:rPr>
      </w:pPr>
    </w:p>
    <w:p w14:paraId="05D5F4E9" w14:textId="241B1649" w:rsidR="006B3BAC" w:rsidRPr="00E32CAC" w:rsidRDefault="006B3BAC" w:rsidP="006B3BAC">
      <w:pPr>
        <w:tabs>
          <w:tab w:val="center" w:pos="4680"/>
        </w:tabs>
        <w:rPr>
          <w:iCs/>
          <w:snapToGrid/>
          <w:sz w:val="20"/>
        </w:rPr>
      </w:pPr>
      <w:r>
        <w:rPr>
          <w:i/>
          <w:snapToGrid/>
          <w:sz w:val="20"/>
        </w:rPr>
        <w:t>Punishing Them All: How Criminal Justice Should Account for Mass Incarceration</w:t>
      </w:r>
      <w:r w:rsidR="00073D61">
        <w:rPr>
          <w:iCs/>
          <w:snapToGrid/>
          <w:sz w:val="20"/>
        </w:rPr>
        <w:t>,</w:t>
      </w:r>
      <w:r>
        <w:rPr>
          <w:iCs/>
          <w:snapToGrid/>
          <w:sz w:val="20"/>
        </w:rPr>
        <w:t xml:space="preserve"> </w:t>
      </w:r>
      <w:r w:rsidR="0060786A">
        <w:rPr>
          <w:iCs/>
          <w:snapToGrid/>
          <w:sz w:val="20"/>
        </w:rPr>
        <w:t>97</w:t>
      </w:r>
      <w:r>
        <w:rPr>
          <w:iCs/>
          <w:snapToGrid/>
          <w:sz w:val="20"/>
        </w:rPr>
        <w:t xml:space="preserve"> </w:t>
      </w:r>
      <w:r>
        <w:rPr>
          <w:iCs/>
          <w:smallCaps/>
          <w:snapToGrid/>
          <w:sz w:val="20"/>
        </w:rPr>
        <w:t xml:space="preserve">Res </w:t>
      </w:r>
      <w:proofErr w:type="spellStart"/>
      <w:r>
        <w:rPr>
          <w:iCs/>
          <w:smallCaps/>
          <w:snapToGrid/>
          <w:sz w:val="20"/>
        </w:rPr>
        <w:t>Philosophica</w:t>
      </w:r>
      <w:proofErr w:type="spellEnd"/>
      <w:r w:rsidR="0060786A">
        <w:rPr>
          <w:iCs/>
          <w:smallCaps/>
          <w:snapToGrid/>
          <w:sz w:val="20"/>
        </w:rPr>
        <w:t xml:space="preserve"> 185 (2020)</w:t>
      </w:r>
    </w:p>
    <w:p w14:paraId="16423AC9" w14:textId="77777777" w:rsidR="006B3BAC" w:rsidRDefault="006B3BAC" w:rsidP="00821216">
      <w:pPr>
        <w:tabs>
          <w:tab w:val="center" w:pos="4680"/>
        </w:tabs>
        <w:rPr>
          <w:i/>
          <w:snapToGrid/>
          <w:sz w:val="20"/>
        </w:rPr>
      </w:pPr>
    </w:p>
    <w:p w14:paraId="4EFFE708" w14:textId="172538C1" w:rsidR="00E32CAC" w:rsidRDefault="00F47EAD" w:rsidP="00821216">
      <w:pPr>
        <w:tabs>
          <w:tab w:val="center" w:pos="4680"/>
        </w:tabs>
        <w:rPr>
          <w:i/>
          <w:snapToGrid/>
          <w:sz w:val="20"/>
        </w:rPr>
      </w:pPr>
      <w:r>
        <w:rPr>
          <w:i/>
          <w:snapToGrid/>
          <w:sz w:val="20"/>
        </w:rPr>
        <w:t xml:space="preserve">The Right to </w:t>
      </w:r>
      <w:r w:rsidR="00E32CAC" w:rsidRPr="00E32CAC">
        <w:rPr>
          <w:i/>
          <w:snapToGrid/>
          <w:sz w:val="20"/>
        </w:rPr>
        <w:t>Reintegration</w:t>
      </w:r>
      <w:r w:rsidR="00073D61">
        <w:rPr>
          <w:iCs/>
          <w:snapToGrid/>
          <w:sz w:val="20"/>
        </w:rPr>
        <w:t>,</w:t>
      </w:r>
      <w:r w:rsidR="00E32CAC">
        <w:rPr>
          <w:i/>
          <w:snapToGrid/>
          <w:sz w:val="20"/>
        </w:rPr>
        <w:t xml:space="preserve"> </w:t>
      </w:r>
      <w:r>
        <w:rPr>
          <w:iCs/>
          <w:snapToGrid/>
          <w:sz w:val="20"/>
        </w:rPr>
        <w:t xml:space="preserve">23 </w:t>
      </w:r>
      <w:r w:rsidR="00E32CAC" w:rsidRPr="00E32CAC">
        <w:rPr>
          <w:iCs/>
          <w:smallCaps/>
          <w:snapToGrid/>
          <w:sz w:val="20"/>
        </w:rPr>
        <w:t>N</w:t>
      </w:r>
      <w:r w:rsidR="00E32CAC">
        <w:rPr>
          <w:iCs/>
          <w:smallCaps/>
          <w:snapToGrid/>
          <w:sz w:val="20"/>
        </w:rPr>
        <w:t xml:space="preserve">ew Criminal Law Review </w:t>
      </w:r>
      <w:r>
        <w:rPr>
          <w:iCs/>
          <w:smallCaps/>
          <w:snapToGrid/>
          <w:sz w:val="20"/>
        </w:rPr>
        <w:t>74 (2020)</w:t>
      </w:r>
    </w:p>
    <w:p w14:paraId="12B9AB9E" w14:textId="77777777" w:rsidR="00E32CAC" w:rsidRDefault="00E32CAC" w:rsidP="00821216">
      <w:pPr>
        <w:tabs>
          <w:tab w:val="center" w:pos="4680"/>
        </w:tabs>
        <w:rPr>
          <w:i/>
          <w:snapToGrid/>
          <w:sz w:val="20"/>
        </w:rPr>
      </w:pPr>
    </w:p>
    <w:p w14:paraId="3381CC9E" w14:textId="41CF0F44" w:rsidR="00E32CAC" w:rsidRPr="00E32CAC" w:rsidRDefault="00E32CAC" w:rsidP="00821216">
      <w:pPr>
        <w:tabs>
          <w:tab w:val="center" w:pos="4680"/>
        </w:tabs>
        <w:rPr>
          <w:iCs/>
          <w:snapToGrid/>
          <w:sz w:val="20"/>
        </w:rPr>
      </w:pPr>
      <w:r>
        <w:rPr>
          <w:i/>
          <w:snapToGrid/>
          <w:sz w:val="20"/>
        </w:rPr>
        <w:lastRenderedPageBreak/>
        <w:t>The Place of Retributivism in Punishment</w:t>
      </w:r>
      <w:r w:rsidR="00073D61">
        <w:rPr>
          <w:iCs/>
          <w:snapToGrid/>
          <w:sz w:val="20"/>
        </w:rPr>
        <w:t>,</w:t>
      </w:r>
      <w:r>
        <w:rPr>
          <w:iCs/>
          <w:snapToGrid/>
          <w:sz w:val="20"/>
        </w:rPr>
        <w:t xml:space="preserve"> </w:t>
      </w:r>
      <w:r w:rsidR="003A06EE">
        <w:rPr>
          <w:iCs/>
          <w:smallCaps/>
          <w:snapToGrid/>
          <w:sz w:val="20"/>
        </w:rPr>
        <w:t xml:space="preserve">71 </w:t>
      </w:r>
      <w:r>
        <w:rPr>
          <w:iCs/>
          <w:smallCaps/>
          <w:snapToGrid/>
          <w:sz w:val="20"/>
        </w:rPr>
        <w:t xml:space="preserve">Rutgers L. Rev </w:t>
      </w:r>
      <w:r w:rsidR="003A06EE">
        <w:rPr>
          <w:iCs/>
          <w:smallCaps/>
          <w:snapToGrid/>
          <w:sz w:val="20"/>
        </w:rPr>
        <w:t>1003</w:t>
      </w:r>
      <w:r>
        <w:rPr>
          <w:iCs/>
          <w:smallCaps/>
          <w:snapToGrid/>
          <w:sz w:val="20"/>
        </w:rPr>
        <w:t xml:space="preserve"> </w:t>
      </w:r>
      <w:r>
        <w:rPr>
          <w:iCs/>
          <w:snapToGrid/>
          <w:sz w:val="20"/>
        </w:rPr>
        <w:t>(2020)</w:t>
      </w:r>
    </w:p>
    <w:p w14:paraId="4F757DA3" w14:textId="77777777" w:rsidR="00E32CAC" w:rsidRDefault="00E32CAC" w:rsidP="00821216">
      <w:pPr>
        <w:tabs>
          <w:tab w:val="center" w:pos="4680"/>
        </w:tabs>
        <w:rPr>
          <w:i/>
          <w:snapToGrid/>
          <w:sz w:val="20"/>
        </w:rPr>
      </w:pPr>
    </w:p>
    <w:p w14:paraId="69EFD6FA" w14:textId="5A04E6E2" w:rsidR="00D87811" w:rsidRPr="001F485E" w:rsidRDefault="0002495A" w:rsidP="00821216">
      <w:pPr>
        <w:tabs>
          <w:tab w:val="center" w:pos="4680"/>
        </w:tabs>
        <w:rPr>
          <w:i/>
          <w:iCs/>
          <w:snapToGrid/>
          <w:sz w:val="20"/>
        </w:rPr>
      </w:pPr>
      <w:r>
        <w:rPr>
          <w:i/>
          <w:snapToGrid/>
          <w:sz w:val="20"/>
        </w:rPr>
        <w:t>Race, Criminal Law and Ethical Life</w:t>
      </w:r>
      <w:r w:rsidR="00E87EF5">
        <w:rPr>
          <w:snapToGrid/>
          <w:sz w:val="20"/>
        </w:rPr>
        <w:t xml:space="preserve"> </w:t>
      </w:r>
      <w:r w:rsidR="00D87811">
        <w:rPr>
          <w:snapToGrid/>
          <w:sz w:val="20"/>
        </w:rPr>
        <w:t xml:space="preserve">in </w:t>
      </w:r>
      <w:r w:rsidR="00D87811" w:rsidRPr="00D87811">
        <w:rPr>
          <w:smallCaps/>
          <w:snapToGrid/>
          <w:sz w:val="20"/>
        </w:rPr>
        <w:t>Palgrave Handbook on Applied Ethics and the Criminal Law</w:t>
      </w:r>
      <w:r w:rsidR="00E87EF5">
        <w:rPr>
          <w:smallCaps/>
          <w:snapToGrid/>
          <w:sz w:val="20"/>
        </w:rPr>
        <w:t xml:space="preserve"> (</w:t>
      </w:r>
      <w:r w:rsidR="0050652F">
        <w:rPr>
          <w:iCs/>
          <w:snapToGrid/>
          <w:sz w:val="20"/>
        </w:rPr>
        <w:t>2019</w:t>
      </w:r>
      <w:r w:rsidR="00E87EF5">
        <w:rPr>
          <w:iCs/>
          <w:snapToGrid/>
          <w:sz w:val="20"/>
        </w:rPr>
        <w:t>)</w:t>
      </w:r>
    </w:p>
    <w:p w14:paraId="31171B66" w14:textId="77777777" w:rsidR="00D87811" w:rsidRDefault="00D87811" w:rsidP="00821216">
      <w:pPr>
        <w:tabs>
          <w:tab w:val="center" w:pos="4680"/>
        </w:tabs>
        <w:rPr>
          <w:i/>
          <w:snapToGrid/>
          <w:sz w:val="20"/>
        </w:rPr>
      </w:pPr>
    </w:p>
    <w:p w14:paraId="5DCDC198" w14:textId="565BD7D2" w:rsidR="00A74C7D" w:rsidRPr="00A74C7D" w:rsidRDefault="00300658" w:rsidP="00821216">
      <w:pPr>
        <w:tabs>
          <w:tab w:val="center" w:pos="4680"/>
        </w:tabs>
        <w:rPr>
          <w:sz w:val="20"/>
        </w:rPr>
      </w:pPr>
      <w:r>
        <w:rPr>
          <w:i/>
          <w:snapToGrid/>
          <w:sz w:val="20"/>
        </w:rPr>
        <w:t xml:space="preserve">Whose Burden to </w:t>
      </w:r>
      <w:proofErr w:type="gramStart"/>
      <w:r>
        <w:rPr>
          <w:i/>
          <w:snapToGrid/>
          <w:sz w:val="20"/>
        </w:rPr>
        <w:t>Bear</w:t>
      </w:r>
      <w:r w:rsidR="00C565AF">
        <w:rPr>
          <w:i/>
          <w:snapToGrid/>
          <w:sz w:val="20"/>
        </w:rPr>
        <w:t>?</w:t>
      </w:r>
      <w:r>
        <w:rPr>
          <w:i/>
          <w:snapToGrid/>
          <w:sz w:val="20"/>
        </w:rPr>
        <w:t>:</w:t>
      </w:r>
      <w:proofErr w:type="gramEnd"/>
      <w:r>
        <w:rPr>
          <w:i/>
          <w:snapToGrid/>
          <w:sz w:val="20"/>
        </w:rPr>
        <w:t xml:space="preserve"> </w:t>
      </w:r>
      <w:r w:rsidR="00C565AF">
        <w:rPr>
          <w:i/>
          <w:snapToGrid/>
          <w:sz w:val="20"/>
        </w:rPr>
        <w:t>Privilege, Lawbreaking and Race</w:t>
      </w:r>
      <w:r w:rsidR="00FB5257">
        <w:rPr>
          <w:i/>
          <w:snapToGrid/>
          <w:sz w:val="20"/>
        </w:rPr>
        <w:t xml:space="preserve">.  </w:t>
      </w:r>
      <w:r w:rsidR="00FB5257">
        <w:rPr>
          <w:snapToGrid/>
          <w:sz w:val="20"/>
        </w:rPr>
        <w:t>Symposium on Tom</w:t>
      </w:r>
      <w:r w:rsidR="004A2BAE">
        <w:rPr>
          <w:snapToGrid/>
          <w:sz w:val="20"/>
        </w:rPr>
        <w:t>mie</w:t>
      </w:r>
      <w:r w:rsidR="00FB5257">
        <w:rPr>
          <w:snapToGrid/>
          <w:sz w:val="20"/>
        </w:rPr>
        <w:t xml:space="preserve"> Shelby’s </w:t>
      </w:r>
      <w:r w:rsidR="00FB5257">
        <w:rPr>
          <w:smallCaps/>
          <w:snapToGrid/>
          <w:sz w:val="20"/>
        </w:rPr>
        <w:t>Dark Ghettos: Injustice, Dissent, and Reform</w:t>
      </w:r>
      <w:r w:rsidR="00FB5257">
        <w:rPr>
          <w:snapToGrid/>
          <w:sz w:val="20"/>
        </w:rPr>
        <w:t xml:space="preserve"> in _ </w:t>
      </w:r>
      <w:r w:rsidR="00FB5257">
        <w:rPr>
          <w:smallCaps/>
          <w:sz w:val="20"/>
        </w:rPr>
        <w:t>Crim. Law and Phil. _ (</w:t>
      </w:r>
      <w:r w:rsidR="0050652F">
        <w:rPr>
          <w:sz w:val="20"/>
        </w:rPr>
        <w:t>2019</w:t>
      </w:r>
      <w:r w:rsidR="00FB5257">
        <w:rPr>
          <w:sz w:val="20"/>
        </w:rPr>
        <w:t>)</w:t>
      </w:r>
    </w:p>
    <w:p w14:paraId="60B8858C" w14:textId="28092C0A" w:rsidR="001945F5" w:rsidRDefault="001945F5" w:rsidP="00821216">
      <w:pPr>
        <w:tabs>
          <w:tab w:val="center" w:pos="4680"/>
        </w:tabs>
        <w:rPr>
          <w:i/>
          <w:snapToGrid/>
          <w:sz w:val="20"/>
        </w:rPr>
      </w:pPr>
    </w:p>
    <w:p w14:paraId="20C521C9" w14:textId="1B2F996F" w:rsidR="00A74C7D" w:rsidRDefault="00883DC2" w:rsidP="00821216">
      <w:pPr>
        <w:tabs>
          <w:tab w:val="center" w:pos="4680"/>
        </w:tabs>
        <w:rPr>
          <w:snapToGrid/>
          <w:sz w:val="20"/>
        </w:rPr>
      </w:pPr>
      <w:r>
        <w:rPr>
          <w:i/>
          <w:snapToGrid/>
          <w:sz w:val="20"/>
        </w:rPr>
        <w:t xml:space="preserve">The </w:t>
      </w:r>
      <w:r w:rsidR="0050652F">
        <w:rPr>
          <w:i/>
          <w:snapToGrid/>
          <w:sz w:val="20"/>
        </w:rPr>
        <w:t>Sovereign and the Republic: A Republican View of Political Obligation</w:t>
      </w:r>
      <w:r w:rsidR="00F83454">
        <w:rPr>
          <w:snapToGrid/>
          <w:sz w:val="20"/>
        </w:rPr>
        <w:t>, _ NOMO</w:t>
      </w:r>
      <w:r w:rsidR="00C4330F">
        <w:rPr>
          <w:snapToGrid/>
          <w:sz w:val="20"/>
        </w:rPr>
        <w:t>S</w:t>
      </w:r>
      <w:r w:rsidR="00F83454">
        <w:rPr>
          <w:snapToGrid/>
          <w:sz w:val="20"/>
        </w:rPr>
        <w:t xml:space="preserve"> _ (</w:t>
      </w:r>
      <w:r w:rsidR="00F83454">
        <w:rPr>
          <w:i/>
          <w:snapToGrid/>
          <w:sz w:val="20"/>
        </w:rPr>
        <w:t xml:space="preserve">forthcoming </w:t>
      </w:r>
      <w:r w:rsidR="0050652F">
        <w:rPr>
          <w:snapToGrid/>
          <w:sz w:val="20"/>
        </w:rPr>
        <w:t>2019</w:t>
      </w:r>
      <w:r w:rsidR="00F83454">
        <w:rPr>
          <w:snapToGrid/>
          <w:sz w:val="20"/>
        </w:rPr>
        <w:t>)</w:t>
      </w:r>
    </w:p>
    <w:p w14:paraId="147AEB56" w14:textId="4AA30621" w:rsidR="0050652F" w:rsidRDefault="0050652F" w:rsidP="00821216">
      <w:pPr>
        <w:tabs>
          <w:tab w:val="center" w:pos="4680"/>
        </w:tabs>
        <w:rPr>
          <w:snapToGrid/>
          <w:sz w:val="20"/>
        </w:rPr>
      </w:pPr>
    </w:p>
    <w:p w14:paraId="7BF9B51A" w14:textId="399C748B" w:rsidR="0050652F" w:rsidRPr="0050652F" w:rsidRDefault="0050652F" w:rsidP="0050652F">
      <w:pPr>
        <w:spacing w:line="360" w:lineRule="auto"/>
        <w:jc w:val="both"/>
        <w:rPr>
          <w:i/>
          <w:iCs/>
          <w:color w:val="000000" w:themeColor="text1"/>
          <w:sz w:val="22"/>
          <w:szCs w:val="22"/>
        </w:rPr>
      </w:pPr>
      <w:r>
        <w:rPr>
          <w:i/>
          <w:sz w:val="20"/>
        </w:rPr>
        <w:t>Pretext of Justification: Republicanism, Policing and Race</w:t>
      </w:r>
      <w:r>
        <w:rPr>
          <w:sz w:val="20"/>
        </w:rPr>
        <w:t xml:space="preserve">, </w:t>
      </w:r>
      <w:r w:rsidR="0045683F">
        <w:rPr>
          <w:sz w:val="20"/>
        </w:rPr>
        <w:t xml:space="preserve">40 </w:t>
      </w:r>
      <w:r w:rsidRPr="005C0A9C">
        <w:rPr>
          <w:smallCaps/>
          <w:sz w:val="20"/>
        </w:rPr>
        <w:t>Cardozo L. Rev.</w:t>
      </w:r>
      <w:r>
        <w:rPr>
          <w:smallCaps/>
          <w:sz w:val="20"/>
        </w:rPr>
        <w:t xml:space="preserve"> </w:t>
      </w:r>
      <w:r w:rsidR="0045683F">
        <w:rPr>
          <w:smallCaps/>
          <w:sz w:val="20"/>
        </w:rPr>
        <w:t>1543</w:t>
      </w:r>
      <w:r>
        <w:rPr>
          <w:smallCaps/>
          <w:sz w:val="20"/>
        </w:rPr>
        <w:t xml:space="preserve"> (</w:t>
      </w:r>
      <w:r w:rsidRPr="0045683F">
        <w:rPr>
          <w:iCs/>
          <w:sz w:val="20"/>
        </w:rPr>
        <w:t>2019)</w:t>
      </w:r>
    </w:p>
    <w:p w14:paraId="30EE4561" w14:textId="31C06C9F" w:rsidR="00C4074D" w:rsidRDefault="00A74C7D" w:rsidP="00DC048E">
      <w:pPr>
        <w:spacing w:line="360" w:lineRule="auto"/>
        <w:ind w:left="720"/>
        <w:jc w:val="both"/>
        <w:rPr>
          <w:snapToGrid/>
          <w:sz w:val="20"/>
        </w:rPr>
      </w:pPr>
      <w:r>
        <w:rPr>
          <w:snapToGrid/>
          <w:sz w:val="20"/>
        </w:rPr>
        <w:t xml:space="preserve">Reprinted in part in </w:t>
      </w:r>
      <w:r w:rsidR="0050652F">
        <w:rPr>
          <w:i/>
          <w:snapToGrid/>
          <w:sz w:val="20"/>
        </w:rPr>
        <w:t>A Republican Vision of Policing</w:t>
      </w:r>
      <w:r w:rsidR="0050652F">
        <w:rPr>
          <w:snapToGrid/>
          <w:sz w:val="20"/>
        </w:rPr>
        <w:t xml:space="preserve">, in </w:t>
      </w:r>
      <w:r w:rsidR="0050652F">
        <w:rPr>
          <w:smallCaps/>
          <w:snapToGrid/>
          <w:sz w:val="20"/>
        </w:rPr>
        <w:t>The Cambridge Handbook of Policing in the United States (</w:t>
      </w:r>
      <w:r w:rsidR="0050652F">
        <w:rPr>
          <w:snapToGrid/>
          <w:sz w:val="20"/>
        </w:rPr>
        <w:t>2019)</w:t>
      </w:r>
    </w:p>
    <w:p w14:paraId="2CC71D36" w14:textId="024E9D22" w:rsidR="00F67AFC" w:rsidRDefault="00F67AFC" w:rsidP="00F67AFC">
      <w:pPr>
        <w:tabs>
          <w:tab w:val="center" w:pos="4680"/>
        </w:tabs>
        <w:rPr>
          <w:sz w:val="20"/>
        </w:rPr>
      </w:pPr>
      <w:r w:rsidRPr="005C0A9C">
        <w:rPr>
          <w:i/>
          <w:sz w:val="20"/>
        </w:rPr>
        <w:t>Legal Hypocrisy</w:t>
      </w:r>
      <w:r>
        <w:rPr>
          <w:sz w:val="20"/>
        </w:rPr>
        <w:t xml:space="preserve">, 32 </w:t>
      </w:r>
      <w:r>
        <w:rPr>
          <w:smallCaps/>
          <w:sz w:val="20"/>
        </w:rPr>
        <w:t>Ratio Juris 2 (2019)</w:t>
      </w:r>
      <w:r w:rsidRPr="005C0A9C">
        <w:rPr>
          <w:i/>
          <w:sz w:val="20"/>
        </w:rPr>
        <w:t xml:space="preserve"> </w:t>
      </w:r>
    </w:p>
    <w:p w14:paraId="1CEEE28B" w14:textId="77777777" w:rsidR="00F67AFC" w:rsidRPr="00F67AFC" w:rsidRDefault="00F67AFC" w:rsidP="00F67AFC">
      <w:pPr>
        <w:tabs>
          <w:tab w:val="center" w:pos="4680"/>
        </w:tabs>
        <w:rPr>
          <w:sz w:val="20"/>
        </w:rPr>
      </w:pPr>
    </w:p>
    <w:p w14:paraId="7FCA6FF9" w14:textId="4A338B3F" w:rsidR="00821216" w:rsidRPr="00821216" w:rsidRDefault="00821216" w:rsidP="00821216">
      <w:pPr>
        <w:tabs>
          <w:tab w:val="center" w:pos="4680"/>
        </w:tabs>
        <w:rPr>
          <w:i/>
          <w:sz w:val="20"/>
        </w:rPr>
      </w:pPr>
      <w:r w:rsidRPr="00821216">
        <w:rPr>
          <w:snapToGrid/>
          <w:sz w:val="20"/>
        </w:rPr>
        <w:t xml:space="preserve">Book Review:  </w:t>
      </w:r>
      <w:r w:rsidRPr="00821216">
        <w:rPr>
          <w:i/>
          <w:snapToGrid/>
          <w:sz w:val="20"/>
        </w:rPr>
        <w:t>The Failure of “Rights” in Racial Justice: Comments on</w:t>
      </w:r>
      <w:r w:rsidR="00DD3B0A">
        <w:rPr>
          <w:i/>
          <w:snapToGrid/>
          <w:sz w:val="20"/>
        </w:rPr>
        <w:t xml:space="preserve"> From Slave Abuse to Hate Crime</w:t>
      </w:r>
      <w:r w:rsidRPr="00821216">
        <w:rPr>
          <w:i/>
          <w:snapToGrid/>
          <w:sz w:val="20"/>
        </w:rPr>
        <w:t xml:space="preserve"> by Ely Aaronson</w:t>
      </w:r>
      <w:r w:rsidR="00CB0B8B">
        <w:rPr>
          <w:snapToGrid/>
          <w:sz w:val="20"/>
        </w:rPr>
        <w:t xml:space="preserve">, 14 </w:t>
      </w:r>
      <w:r w:rsidRPr="00A74C7D">
        <w:rPr>
          <w:smallCaps/>
          <w:snapToGrid/>
          <w:sz w:val="20"/>
        </w:rPr>
        <w:t>Jeru</w:t>
      </w:r>
      <w:r w:rsidR="00CB0B8B" w:rsidRPr="00A74C7D">
        <w:rPr>
          <w:smallCaps/>
          <w:snapToGrid/>
          <w:sz w:val="20"/>
        </w:rPr>
        <w:t>salem Review of Legal Studies</w:t>
      </w:r>
      <w:r w:rsidR="00CB0B8B">
        <w:rPr>
          <w:snapToGrid/>
          <w:sz w:val="20"/>
        </w:rPr>
        <w:t xml:space="preserve"> 192 </w:t>
      </w:r>
      <w:r w:rsidRPr="00821216">
        <w:rPr>
          <w:snapToGrid/>
          <w:sz w:val="20"/>
        </w:rPr>
        <w:t>(</w:t>
      </w:r>
      <w:r w:rsidR="001B370B">
        <w:rPr>
          <w:iCs/>
          <w:snapToGrid/>
          <w:sz w:val="20"/>
        </w:rPr>
        <w:t>2017</w:t>
      </w:r>
      <w:r w:rsidRPr="00821216">
        <w:rPr>
          <w:snapToGrid/>
          <w:sz w:val="20"/>
        </w:rPr>
        <w:t>)</w:t>
      </w:r>
    </w:p>
    <w:p w14:paraId="14368F6F" w14:textId="77777777" w:rsidR="00821216" w:rsidRDefault="00821216" w:rsidP="00325857">
      <w:pPr>
        <w:tabs>
          <w:tab w:val="center" w:pos="4680"/>
        </w:tabs>
        <w:rPr>
          <w:i/>
          <w:sz w:val="20"/>
        </w:rPr>
      </w:pPr>
    </w:p>
    <w:p w14:paraId="0E09819F" w14:textId="4A343135" w:rsidR="005B6D15" w:rsidRDefault="005B6D15" w:rsidP="00325857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Facing Terror Together:</w:t>
      </w:r>
      <w:r w:rsidR="005E1BA0">
        <w:rPr>
          <w:i/>
          <w:sz w:val="20"/>
        </w:rPr>
        <w:t xml:space="preserve"> Public Agents and Civic </w:t>
      </w:r>
      <w:r w:rsidR="005E1BA0" w:rsidRPr="005E1BA0">
        <w:rPr>
          <w:sz w:val="20"/>
        </w:rPr>
        <w:t>Worth</w:t>
      </w:r>
      <w:r w:rsidR="005E1BA0">
        <w:rPr>
          <w:sz w:val="20"/>
        </w:rPr>
        <w:t xml:space="preserve">, 2 </w:t>
      </w:r>
      <w:r w:rsidRPr="005E1BA0">
        <w:rPr>
          <w:smallCaps/>
          <w:sz w:val="20"/>
        </w:rPr>
        <w:t>Critical</w:t>
      </w:r>
      <w:r>
        <w:rPr>
          <w:smallCaps/>
          <w:sz w:val="20"/>
        </w:rPr>
        <w:t xml:space="preserve"> Analysis of Law</w:t>
      </w:r>
      <w:r w:rsidR="005E1BA0">
        <w:rPr>
          <w:smallCaps/>
          <w:sz w:val="20"/>
        </w:rPr>
        <w:t xml:space="preserve"> 244</w:t>
      </w:r>
      <w:r>
        <w:rPr>
          <w:i/>
          <w:sz w:val="20"/>
        </w:rPr>
        <w:t xml:space="preserve"> </w:t>
      </w:r>
      <w:r>
        <w:rPr>
          <w:smallCaps/>
          <w:sz w:val="20"/>
        </w:rPr>
        <w:t>(</w:t>
      </w:r>
      <w:r w:rsidR="005E1BA0">
        <w:rPr>
          <w:sz w:val="20"/>
        </w:rPr>
        <w:t>2015</w:t>
      </w:r>
      <w:r>
        <w:rPr>
          <w:sz w:val="20"/>
        </w:rPr>
        <w:t>)</w:t>
      </w:r>
    </w:p>
    <w:p w14:paraId="1DBE5C5F" w14:textId="77777777" w:rsidR="005B6D15" w:rsidRDefault="005B6D15" w:rsidP="00325857">
      <w:pPr>
        <w:tabs>
          <w:tab w:val="center" w:pos="4680"/>
        </w:tabs>
        <w:rPr>
          <w:i/>
          <w:sz w:val="20"/>
        </w:rPr>
      </w:pPr>
    </w:p>
    <w:p w14:paraId="7BEA73B6" w14:textId="4670E388" w:rsidR="00A21B26" w:rsidRPr="00A21B26" w:rsidRDefault="00A21B26" w:rsidP="00325857">
      <w:pPr>
        <w:tabs>
          <w:tab w:val="center" w:pos="4680"/>
        </w:tabs>
        <w:rPr>
          <w:sz w:val="20"/>
        </w:rPr>
      </w:pPr>
      <w:r>
        <w:rPr>
          <w:i/>
          <w:sz w:val="20"/>
        </w:rPr>
        <w:t>Republican Responsibility</w:t>
      </w:r>
      <w:r w:rsidR="004B04CE">
        <w:rPr>
          <w:i/>
          <w:sz w:val="20"/>
        </w:rPr>
        <w:t xml:space="preserve"> in Criminal Law.</w:t>
      </w:r>
      <w:r>
        <w:rPr>
          <w:i/>
          <w:sz w:val="20"/>
        </w:rPr>
        <w:t xml:space="preserve"> </w:t>
      </w:r>
      <w:r w:rsidR="004B04CE">
        <w:rPr>
          <w:sz w:val="20"/>
        </w:rPr>
        <w:t xml:space="preserve"> 9 </w:t>
      </w:r>
      <w:r w:rsidR="004B04CE">
        <w:rPr>
          <w:smallCaps/>
          <w:sz w:val="20"/>
        </w:rPr>
        <w:t>Crim. Law and Phil. 457</w:t>
      </w:r>
      <w:r>
        <w:rPr>
          <w:smallCaps/>
          <w:sz w:val="20"/>
        </w:rPr>
        <w:t xml:space="preserve"> (</w:t>
      </w:r>
      <w:r w:rsidR="000E18FA">
        <w:rPr>
          <w:sz w:val="20"/>
        </w:rPr>
        <w:t>2015</w:t>
      </w:r>
      <w:r>
        <w:rPr>
          <w:sz w:val="20"/>
        </w:rPr>
        <w:t>)</w:t>
      </w:r>
    </w:p>
    <w:p w14:paraId="34944253" w14:textId="77777777" w:rsidR="00A21B26" w:rsidRDefault="00A21B26" w:rsidP="00325857">
      <w:pPr>
        <w:tabs>
          <w:tab w:val="center" w:pos="4680"/>
        </w:tabs>
        <w:rPr>
          <w:i/>
          <w:sz w:val="20"/>
        </w:rPr>
      </w:pPr>
    </w:p>
    <w:p w14:paraId="4A40903A" w14:textId="74EA74E2" w:rsidR="003E5D5A" w:rsidRDefault="00325857" w:rsidP="003E5D5A">
      <w:pPr>
        <w:tabs>
          <w:tab w:val="center" w:pos="4680"/>
        </w:tabs>
        <w:rPr>
          <w:sz w:val="20"/>
        </w:rPr>
      </w:pPr>
      <w:r w:rsidRPr="00D317BD">
        <w:rPr>
          <w:i/>
          <w:sz w:val="20"/>
        </w:rPr>
        <w:t>Legal Vices and Civic Virtue</w:t>
      </w:r>
      <w:r w:rsidRPr="00D317BD">
        <w:rPr>
          <w:sz w:val="20"/>
        </w:rPr>
        <w:t>.</w:t>
      </w:r>
      <w:r w:rsidRPr="005C0A9C">
        <w:rPr>
          <w:sz w:val="20"/>
        </w:rPr>
        <w:t xml:space="preserve">  </w:t>
      </w:r>
      <w:r w:rsidR="0083012F">
        <w:rPr>
          <w:sz w:val="20"/>
        </w:rPr>
        <w:t>7</w:t>
      </w:r>
      <w:r w:rsidR="004B49BC" w:rsidRPr="005C0A9C">
        <w:rPr>
          <w:sz w:val="20"/>
        </w:rPr>
        <w:t xml:space="preserve"> </w:t>
      </w:r>
      <w:r w:rsidR="00833E17" w:rsidRPr="005C0A9C">
        <w:rPr>
          <w:smallCaps/>
          <w:sz w:val="20"/>
        </w:rPr>
        <w:t>Crim.</w:t>
      </w:r>
      <w:r w:rsidRPr="005C0A9C">
        <w:rPr>
          <w:smallCaps/>
          <w:sz w:val="20"/>
        </w:rPr>
        <w:t xml:space="preserve"> Law a</w:t>
      </w:r>
      <w:r w:rsidR="00541269" w:rsidRPr="005C0A9C">
        <w:rPr>
          <w:smallCaps/>
          <w:sz w:val="20"/>
        </w:rPr>
        <w:t>nd Phil</w:t>
      </w:r>
      <w:r w:rsidR="00833E17" w:rsidRPr="005C0A9C">
        <w:rPr>
          <w:smallCaps/>
          <w:sz w:val="20"/>
        </w:rPr>
        <w:t xml:space="preserve">. </w:t>
      </w:r>
      <w:r w:rsidR="004B49BC" w:rsidRPr="005C0A9C">
        <w:rPr>
          <w:smallCaps/>
          <w:sz w:val="20"/>
        </w:rPr>
        <w:t xml:space="preserve"> </w:t>
      </w:r>
      <w:r w:rsidR="0083012F">
        <w:rPr>
          <w:smallCaps/>
          <w:sz w:val="20"/>
        </w:rPr>
        <w:t>61</w:t>
      </w:r>
      <w:r w:rsidR="004B49BC" w:rsidRPr="005C0A9C">
        <w:rPr>
          <w:sz w:val="20"/>
        </w:rPr>
        <w:t xml:space="preserve"> </w:t>
      </w:r>
      <w:r w:rsidR="0083012F">
        <w:rPr>
          <w:sz w:val="20"/>
        </w:rPr>
        <w:t>(</w:t>
      </w:r>
      <w:r w:rsidR="00541269" w:rsidRPr="005C0A9C">
        <w:rPr>
          <w:sz w:val="20"/>
        </w:rPr>
        <w:t>2012</w:t>
      </w:r>
      <w:r w:rsidR="003E5D5A">
        <w:rPr>
          <w:sz w:val="20"/>
        </w:rPr>
        <w:t>)</w:t>
      </w:r>
    </w:p>
    <w:p w14:paraId="3557ECF9" w14:textId="77777777" w:rsidR="00B21AA1" w:rsidRDefault="00B21AA1" w:rsidP="003E5D5A">
      <w:pPr>
        <w:tabs>
          <w:tab w:val="center" w:pos="4680"/>
        </w:tabs>
        <w:rPr>
          <w:sz w:val="20"/>
        </w:rPr>
      </w:pPr>
    </w:p>
    <w:p w14:paraId="75C879B2" w14:textId="32D0033D" w:rsidR="003E5D5A" w:rsidRPr="003E5D5A" w:rsidRDefault="003E5D5A" w:rsidP="00B21AA1">
      <w:pPr>
        <w:tabs>
          <w:tab w:val="center" w:pos="4680"/>
        </w:tabs>
        <w:ind w:left="720"/>
        <w:rPr>
          <w:sz w:val="20"/>
        </w:rPr>
      </w:pPr>
      <w:r>
        <w:rPr>
          <w:i/>
          <w:sz w:val="20"/>
        </w:rPr>
        <w:t xml:space="preserve">Reprinted in </w:t>
      </w:r>
      <w:r>
        <w:rPr>
          <w:smallCaps/>
          <w:sz w:val="20"/>
        </w:rPr>
        <w:t>Aristotle and the Philosophy of Law: Theory, Practice and Justice (</w:t>
      </w:r>
      <w:proofErr w:type="spellStart"/>
      <w:r>
        <w:rPr>
          <w:smallCaps/>
          <w:sz w:val="20"/>
        </w:rPr>
        <w:t>Ius</w:t>
      </w:r>
      <w:proofErr w:type="spellEnd"/>
      <w:r>
        <w:rPr>
          <w:smallCaps/>
          <w:sz w:val="20"/>
        </w:rPr>
        <w:t xml:space="preserve"> </w:t>
      </w:r>
      <w:proofErr w:type="spellStart"/>
      <w:r>
        <w:rPr>
          <w:smallCaps/>
          <w:sz w:val="20"/>
        </w:rPr>
        <w:t>Gentinum</w:t>
      </w:r>
      <w:proofErr w:type="spellEnd"/>
      <w:r>
        <w:rPr>
          <w:smallCaps/>
          <w:sz w:val="20"/>
        </w:rPr>
        <w:t xml:space="preserve">: Comparative Perspectives on Law and Justice) (Eds. </w:t>
      </w:r>
      <w:proofErr w:type="spellStart"/>
      <w:r>
        <w:rPr>
          <w:smallCaps/>
          <w:sz w:val="20"/>
        </w:rPr>
        <w:t>Liesbeth</w:t>
      </w:r>
      <w:proofErr w:type="spellEnd"/>
      <w:r>
        <w:rPr>
          <w:smallCaps/>
          <w:sz w:val="20"/>
        </w:rPr>
        <w:t xml:space="preserve"> </w:t>
      </w:r>
      <w:proofErr w:type="spellStart"/>
      <w:r>
        <w:rPr>
          <w:smallCaps/>
          <w:sz w:val="20"/>
        </w:rPr>
        <w:t>Huppes-Cluysenaer</w:t>
      </w:r>
      <w:proofErr w:type="spellEnd"/>
      <w:r>
        <w:rPr>
          <w:smallCaps/>
          <w:sz w:val="20"/>
        </w:rPr>
        <w:t xml:space="preserve"> &amp; Nuno M.M.S. Coelho) </w:t>
      </w:r>
      <w:r>
        <w:rPr>
          <w:sz w:val="20"/>
        </w:rPr>
        <w:t>(</w:t>
      </w:r>
      <w:r w:rsidRPr="003E5D5A">
        <w:rPr>
          <w:sz w:val="20"/>
        </w:rPr>
        <w:t>2013</w:t>
      </w:r>
      <w:r>
        <w:rPr>
          <w:sz w:val="20"/>
        </w:rPr>
        <w:t>)</w:t>
      </w:r>
    </w:p>
    <w:p w14:paraId="30A4CA13" w14:textId="77777777" w:rsidR="00E26855" w:rsidRPr="005C0A9C" w:rsidRDefault="00E26855" w:rsidP="00E26855">
      <w:pPr>
        <w:tabs>
          <w:tab w:val="center" w:pos="4680"/>
        </w:tabs>
        <w:rPr>
          <w:i/>
          <w:sz w:val="20"/>
        </w:rPr>
      </w:pPr>
    </w:p>
    <w:p w14:paraId="3CE906BB" w14:textId="43A1961A" w:rsidR="00E26855" w:rsidRPr="005C0A9C" w:rsidRDefault="00F766B0" w:rsidP="00E26855">
      <w:pPr>
        <w:tabs>
          <w:tab w:val="center" w:pos="4680"/>
        </w:tabs>
        <w:rPr>
          <w:sz w:val="20"/>
        </w:rPr>
      </w:pPr>
      <w:r>
        <w:rPr>
          <w:i/>
          <w:sz w:val="20"/>
        </w:rPr>
        <w:t>When Justice Can’t B</w:t>
      </w:r>
      <w:r w:rsidR="00E26855" w:rsidRPr="00D317BD">
        <w:rPr>
          <w:i/>
          <w:sz w:val="20"/>
        </w:rPr>
        <w:t>e Done: The Obligation to Govern and Rights in the State of Terro</w:t>
      </w:r>
      <w:r w:rsidR="00AA6BFE" w:rsidRPr="00D317BD">
        <w:rPr>
          <w:i/>
          <w:sz w:val="20"/>
        </w:rPr>
        <w:t>r</w:t>
      </w:r>
      <w:r w:rsidR="00E26855" w:rsidRPr="00D317BD">
        <w:rPr>
          <w:sz w:val="20"/>
        </w:rPr>
        <w:t>.</w:t>
      </w:r>
      <w:r w:rsidR="002E33A4" w:rsidRPr="005C0A9C">
        <w:rPr>
          <w:sz w:val="20"/>
        </w:rPr>
        <w:t xml:space="preserve"> </w:t>
      </w:r>
      <w:r w:rsidR="00833E17" w:rsidRPr="005C0A9C">
        <w:rPr>
          <w:sz w:val="20"/>
        </w:rPr>
        <w:t xml:space="preserve"> 31</w:t>
      </w:r>
      <w:r w:rsidR="00E26855" w:rsidRPr="005C0A9C">
        <w:rPr>
          <w:i/>
          <w:sz w:val="20"/>
        </w:rPr>
        <w:t xml:space="preserve"> </w:t>
      </w:r>
      <w:r w:rsidR="00E26855" w:rsidRPr="005C0A9C">
        <w:rPr>
          <w:smallCaps/>
          <w:sz w:val="20"/>
        </w:rPr>
        <w:t xml:space="preserve">Law and </w:t>
      </w:r>
      <w:r w:rsidR="0070022C" w:rsidRPr="005C0A9C">
        <w:rPr>
          <w:smallCaps/>
          <w:sz w:val="20"/>
        </w:rPr>
        <w:t>Phil</w:t>
      </w:r>
      <w:r w:rsidR="00833E17" w:rsidRPr="005C0A9C">
        <w:rPr>
          <w:smallCaps/>
          <w:sz w:val="20"/>
        </w:rPr>
        <w:t>.</w:t>
      </w:r>
      <w:r w:rsidR="003E5D5A">
        <w:rPr>
          <w:smallCaps/>
          <w:sz w:val="20"/>
        </w:rPr>
        <w:t xml:space="preserve"> 643 (2012)</w:t>
      </w:r>
    </w:p>
    <w:p w14:paraId="52B406E1" w14:textId="77777777" w:rsidR="00325857" w:rsidRPr="005C0A9C" w:rsidRDefault="00325857" w:rsidP="00E26855">
      <w:pPr>
        <w:tabs>
          <w:tab w:val="center" w:pos="4680"/>
        </w:tabs>
        <w:rPr>
          <w:sz w:val="20"/>
        </w:rPr>
      </w:pPr>
    </w:p>
    <w:p w14:paraId="5F78C27F" w14:textId="225413B6" w:rsidR="00325857" w:rsidRPr="005C0A9C" w:rsidRDefault="00325857" w:rsidP="00325857">
      <w:pPr>
        <w:tabs>
          <w:tab w:val="center" w:pos="4680"/>
        </w:tabs>
        <w:rPr>
          <w:sz w:val="20"/>
        </w:rPr>
      </w:pPr>
      <w:r w:rsidRPr="005C0A9C">
        <w:rPr>
          <w:sz w:val="20"/>
        </w:rPr>
        <w:t xml:space="preserve">Book Review: </w:t>
      </w:r>
      <w:r w:rsidR="00323FA8" w:rsidRPr="00D317BD">
        <w:rPr>
          <w:i/>
          <w:sz w:val="20"/>
        </w:rPr>
        <w:t xml:space="preserve">Crime, </w:t>
      </w:r>
      <w:r w:rsidRPr="00D317BD">
        <w:rPr>
          <w:i/>
          <w:sz w:val="20"/>
        </w:rPr>
        <w:t>Freedom</w:t>
      </w:r>
      <w:r w:rsidR="00323FA8" w:rsidRPr="00D317BD">
        <w:rPr>
          <w:i/>
          <w:sz w:val="20"/>
        </w:rPr>
        <w:t xml:space="preserve"> and Civic Bonds</w:t>
      </w:r>
      <w:r w:rsidRPr="00D317BD">
        <w:rPr>
          <w:i/>
          <w:sz w:val="20"/>
        </w:rPr>
        <w:t>: Arthur Ripstein</w:t>
      </w:r>
      <w:r w:rsidR="00651606" w:rsidRPr="00D317BD">
        <w:rPr>
          <w:i/>
          <w:sz w:val="20"/>
        </w:rPr>
        <w:t>’s</w:t>
      </w:r>
      <w:r w:rsidRPr="00D317BD">
        <w:rPr>
          <w:i/>
          <w:sz w:val="20"/>
        </w:rPr>
        <w:t xml:space="preserve"> Force and Freedom.</w:t>
      </w:r>
      <w:r w:rsidRPr="005C0A9C">
        <w:rPr>
          <w:i/>
          <w:sz w:val="20"/>
        </w:rPr>
        <w:t xml:space="preserve"> </w:t>
      </w:r>
      <w:r w:rsidR="00833E17" w:rsidRPr="005C0A9C">
        <w:rPr>
          <w:sz w:val="20"/>
        </w:rPr>
        <w:t xml:space="preserve">6 </w:t>
      </w:r>
      <w:r w:rsidRPr="005C0A9C">
        <w:rPr>
          <w:smallCaps/>
          <w:sz w:val="20"/>
        </w:rPr>
        <w:t>Crim</w:t>
      </w:r>
      <w:r w:rsidR="00833E17" w:rsidRPr="005C0A9C">
        <w:rPr>
          <w:smallCaps/>
          <w:sz w:val="20"/>
        </w:rPr>
        <w:t>.</w:t>
      </w:r>
      <w:r w:rsidRPr="005C0A9C">
        <w:rPr>
          <w:smallCaps/>
          <w:sz w:val="20"/>
        </w:rPr>
        <w:t xml:space="preserve"> Law and Phil</w:t>
      </w:r>
      <w:r w:rsidR="00B21AA1">
        <w:rPr>
          <w:smallCaps/>
          <w:sz w:val="20"/>
        </w:rPr>
        <w:t>. 255 (</w:t>
      </w:r>
      <w:r w:rsidRPr="005C0A9C">
        <w:rPr>
          <w:sz w:val="20"/>
        </w:rPr>
        <w:t>2012)</w:t>
      </w:r>
    </w:p>
    <w:p w14:paraId="36CA7D65" w14:textId="77777777" w:rsidR="00BA5A2F" w:rsidRPr="005C0A9C" w:rsidRDefault="00325857" w:rsidP="00325857">
      <w:pPr>
        <w:tabs>
          <w:tab w:val="left" w:pos="5680"/>
        </w:tabs>
        <w:rPr>
          <w:i/>
          <w:sz w:val="20"/>
        </w:rPr>
      </w:pPr>
      <w:r w:rsidRPr="005C0A9C">
        <w:rPr>
          <w:i/>
          <w:sz w:val="20"/>
        </w:rPr>
        <w:tab/>
      </w:r>
    </w:p>
    <w:p w14:paraId="11395DD1" w14:textId="77777777" w:rsidR="004A72EB" w:rsidRPr="005C0A9C" w:rsidRDefault="00863EBA" w:rsidP="00313C6D">
      <w:pPr>
        <w:tabs>
          <w:tab w:val="center" w:pos="4680"/>
        </w:tabs>
        <w:rPr>
          <w:sz w:val="20"/>
        </w:rPr>
      </w:pPr>
      <w:hyperlink r:id="rId5" w:history="1">
        <w:r w:rsidR="00313C6D" w:rsidRPr="00D317BD">
          <w:rPr>
            <w:rStyle w:val="Hyperlink"/>
            <w:i/>
            <w:color w:val="0070C0"/>
            <w:sz w:val="20"/>
          </w:rPr>
          <w:t>Liberal Virtue</w:t>
        </w:r>
      </w:hyperlink>
      <w:r w:rsidR="00313C6D" w:rsidRPr="005C0A9C">
        <w:rPr>
          <w:i/>
          <w:sz w:val="20"/>
        </w:rPr>
        <w:t xml:space="preserve"> </w:t>
      </w:r>
      <w:r w:rsidR="00313C6D" w:rsidRPr="005C0A9C">
        <w:rPr>
          <w:sz w:val="20"/>
        </w:rPr>
        <w:t>in</w:t>
      </w:r>
      <w:r w:rsidR="00313C6D" w:rsidRPr="005C0A9C">
        <w:rPr>
          <w:i/>
          <w:sz w:val="20"/>
        </w:rPr>
        <w:t xml:space="preserve"> </w:t>
      </w:r>
      <w:r w:rsidR="00313C6D" w:rsidRPr="005C0A9C">
        <w:rPr>
          <w:smallCaps/>
          <w:sz w:val="20"/>
        </w:rPr>
        <w:t>Law, Virtue and Justice (</w:t>
      </w:r>
      <w:proofErr w:type="spellStart"/>
      <w:r w:rsidR="00313C6D" w:rsidRPr="005C0A9C">
        <w:rPr>
          <w:smallCaps/>
          <w:sz w:val="20"/>
        </w:rPr>
        <w:t>Alalia</w:t>
      </w:r>
      <w:proofErr w:type="spellEnd"/>
      <w:r w:rsidR="00313C6D" w:rsidRPr="005C0A9C">
        <w:rPr>
          <w:smallCaps/>
          <w:sz w:val="20"/>
        </w:rPr>
        <w:t xml:space="preserve"> Amaya and Ho Hock Lai eds.; Oxford: </w:t>
      </w:r>
      <w:r w:rsidR="00385870" w:rsidRPr="005C0A9C">
        <w:rPr>
          <w:smallCaps/>
          <w:sz w:val="20"/>
        </w:rPr>
        <w:t>Hart Publications</w:t>
      </w:r>
      <w:r w:rsidR="00313C6D" w:rsidRPr="005C0A9C">
        <w:rPr>
          <w:smallCaps/>
          <w:sz w:val="20"/>
        </w:rPr>
        <w:t xml:space="preserve">) </w:t>
      </w:r>
      <w:r w:rsidR="009606ED" w:rsidRPr="005C0A9C">
        <w:rPr>
          <w:smallCaps/>
          <w:sz w:val="20"/>
        </w:rPr>
        <w:t>(</w:t>
      </w:r>
      <w:r w:rsidR="009606ED" w:rsidRPr="005C0A9C">
        <w:rPr>
          <w:sz w:val="20"/>
        </w:rPr>
        <w:t xml:space="preserve">with </w:t>
      </w:r>
      <w:r w:rsidR="00C129D3" w:rsidRPr="005C0A9C">
        <w:rPr>
          <w:sz w:val="20"/>
        </w:rPr>
        <w:t>reply</w:t>
      </w:r>
      <w:r w:rsidR="009606ED" w:rsidRPr="005C0A9C">
        <w:rPr>
          <w:sz w:val="20"/>
        </w:rPr>
        <w:t xml:space="preserve"> by Anthony Duff) </w:t>
      </w:r>
      <w:r w:rsidR="00385870" w:rsidRPr="005C0A9C">
        <w:rPr>
          <w:sz w:val="20"/>
        </w:rPr>
        <w:t>(</w:t>
      </w:r>
      <w:r w:rsidR="00683474" w:rsidRPr="005C0A9C">
        <w:rPr>
          <w:sz w:val="20"/>
        </w:rPr>
        <w:t>2011</w:t>
      </w:r>
      <w:r w:rsidR="00313C6D" w:rsidRPr="005C0A9C">
        <w:rPr>
          <w:sz w:val="20"/>
        </w:rPr>
        <w:t>)</w:t>
      </w:r>
    </w:p>
    <w:p w14:paraId="60D0D166" w14:textId="77777777" w:rsidR="00313C6D" w:rsidRPr="005C0A9C" w:rsidRDefault="00313C6D" w:rsidP="00313C6D">
      <w:pPr>
        <w:tabs>
          <w:tab w:val="center" w:pos="4680"/>
        </w:tabs>
        <w:rPr>
          <w:b/>
          <w:sz w:val="20"/>
        </w:rPr>
      </w:pPr>
    </w:p>
    <w:p w14:paraId="45FE11EB" w14:textId="4B09030F" w:rsidR="00313C6D" w:rsidRPr="00EA030D" w:rsidRDefault="00863EBA" w:rsidP="00313C6D">
      <w:pPr>
        <w:tabs>
          <w:tab w:val="center" w:pos="4680"/>
        </w:tabs>
        <w:rPr>
          <w:smallCaps/>
          <w:sz w:val="20"/>
        </w:rPr>
      </w:pPr>
      <w:hyperlink r:id="rId6" w:history="1">
        <w:r w:rsidR="00DC1A54" w:rsidRPr="00D317BD">
          <w:rPr>
            <w:rStyle w:val="Hyperlink"/>
            <w:i/>
            <w:color w:val="0070C0"/>
            <w:sz w:val="20"/>
          </w:rPr>
          <w:t>A</w:t>
        </w:r>
        <w:r w:rsidR="005768A1" w:rsidRPr="00D317BD">
          <w:rPr>
            <w:rStyle w:val="Hyperlink"/>
            <w:i/>
            <w:color w:val="0070C0"/>
            <w:sz w:val="20"/>
          </w:rPr>
          <w:t xml:space="preserve"> Paradox </w:t>
        </w:r>
        <w:r w:rsidR="00DC1A54" w:rsidRPr="00D317BD">
          <w:rPr>
            <w:rStyle w:val="Hyperlink"/>
            <w:i/>
            <w:color w:val="0070C0"/>
            <w:sz w:val="20"/>
          </w:rPr>
          <w:t>in</w:t>
        </w:r>
        <w:r w:rsidR="005768A1" w:rsidRPr="00D317BD">
          <w:rPr>
            <w:rStyle w:val="Hyperlink"/>
            <w:i/>
            <w:color w:val="0070C0"/>
            <w:sz w:val="20"/>
          </w:rPr>
          <w:t xml:space="preserve"> </w:t>
        </w:r>
        <w:r w:rsidR="00313C6D" w:rsidRPr="00D317BD">
          <w:rPr>
            <w:rStyle w:val="Hyperlink"/>
            <w:i/>
            <w:color w:val="0070C0"/>
            <w:sz w:val="20"/>
          </w:rPr>
          <w:t>Overcriminalization</w:t>
        </w:r>
      </w:hyperlink>
      <w:r w:rsidR="006403D9" w:rsidRPr="00D317BD">
        <w:rPr>
          <w:i/>
          <w:color w:val="0070C0"/>
          <w:sz w:val="20"/>
          <w:u w:val="single"/>
        </w:rPr>
        <w:t>.</w:t>
      </w:r>
      <w:r w:rsidR="006403D9" w:rsidRPr="005C0A9C">
        <w:rPr>
          <w:i/>
          <w:sz w:val="20"/>
        </w:rPr>
        <w:t xml:space="preserve"> </w:t>
      </w:r>
      <w:r w:rsidR="006403D9" w:rsidRPr="005C0A9C">
        <w:rPr>
          <w:sz w:val="20"/>
        </w:rPr>
        <w:t xml:space="preserve"> </w:t>
      </w:r>
      <w:r w:rsidR="006403D9" w:rsidRPr="005C0A9C">
        <w:rPr>
          <w:smallCaps/>
          <w:sz w:val="20"/>
        </w:rPr>
        <w:t>14</w:t>
      </w:r>
      <w:r w:rsidR="00313C6D" w:rsidRPr="005C0A9C">
        <w:rPr>
          <w:i/>
          <w:smallCaps/>
          <w:sz w:val="20"/>
        </w:rPr>
        <w:t xml:space="preserve"> </w:t>
      </w:r>
      <w:r w:rsidR="00313C6D" w:rsidRPr="005C0A9C">
        <w:rPr>
          <w:smallCaps/>
          <w:sz w:val="20"/>
        </w:rPr>
        <w:t xml:space="preserve">New Criminal Law Review </w:t>
      </w:r>
      <w:r w:rsidR="006403D9" w:rsidRPr="005C0A9C">
        <w:rPr>
          <w:smallCaps/>
          <w:sz w:val="20"/>
        </w:rPr>
        <w:t>1</w:t>
      </w:r>
      <w:r w:rsidR="006403D9" w:rsidRPr="005C0A9C">
        <w:rPr>
          <w:sz w:val="20"/>
        </w:rPr>
        <w:t xml:space="preserve"> (2011)</w:t>
      </w:r>
      <w:r w:rsidR="00EA030D">
        <w:rPr>
          <w:sz w:val="20"/>
        </w:rPr>
        <w:t xml:space="preserve"> </w:t>
      </w:r>
    </w:p>
    <w:p w14:paraId="3F02325F" w14:textId="77777777" w:rsidR="004A72EB" w:rsidRPr="005C0A9C" w:rsidRDefault="004A72EB" w:rsidP="00313C6D">
      <w:pPr>
        <w:tabs>
          <w:tab w:val="center" w:pos="4680"/>
        </w:tabs>
        <w:rPr>
          <w:sz w:val="20"/>
        </w:rPr>
      </w:pPr>
    </w:p>
    <w:p w14:paraId="7E9F5581" w14:textId="3991E3FF" w:rsidR="00EA030D" w:rsidRPr="00EA030D" w:rsidRDefault="00863EBA" w:rsidP="00EA030D">
      <w:pPr>
        <w:tabs>
          <w:tab w:val="center" w:pos="4680"/>
        </w:tabs>
        <w:rPr>
          <w:smallCaps/>
          <w:sz w:val="20"/>
        </w:rPr>
      </w:pPr>
      <w:hyperlink r:id="rId7" w:history="1">
        <w:r w:rsidR="004A72EB" w:rsidRPr="000D0BAA">
          <w:rPr>
            <w:rStyle w:val="Hyperlink"/>
            <w:color w:val="auto"/>
            <w:sz w:val="20"/>
            <w:u w:val="none"/>
          </w:rPr>
          <w:t xml:space="preserve">Book Review: </w:t>
        </w:r>
        <w:r w:rsidR="004A72EB" w:rsidRPr="00D317BD">
          <w:rPr>
            <w:rStyle w:val="Hyperlink"/>
            <w:color w:val="0070C0"/>
            <w:sz w:val="20"/>
          </w:rPr>
          <w:t xml:space="preserve">Peter de </w:t>
        </w:r>
        <w:proofErr w:type="spellStart"/>
        <w:r w:rsidR="004A72EB" w:rsidRPr="00D317BD">
          <w:rPr>
            <w:rStyle w:val="Hyperlink"/>
            <w:color w:val="0070C0"/>
            <w:sz w:val="20"/>
          </w:rPr>
          <w:t>Marneffe</w:t>
        </w:r>
        <w:proofErr w:type="spellEnd"/>
        <w:r w:rsidR="004A72EB" w:rsidRPr="00D317BD">
          <w:rPr>
            <w:rStyle w:val="Hyperlink"/>
            <w:color w:val="0070C0"/>
            <w:sz w:val="20"/>
          </w:rPr>
          <w:t>, Liberalism and Prostitution</w:t>
        </w:r>
      </w:hyperlink>
      <w:r w:rsidR="00EA030D">
        <w:rPr>
          <w:color w:val="0070C0"/>
          <w:sz w:val="20"/>
        </w:rPr>
        <w:t xml:space="preserve">, </w:t>
      </w:r>
      <w:r w:rsidR="00EA030D">
        <w:rPr>
          <w:sz w:val="20"/>
        </w:rPr>
        <w:t xml:space="preserve">in </w:t>
      </w:r>
      <w:r w:rsidR="00EA030D">
        <w:rPr>
          <w:smallCaps/>
          <w:sz w:val="20"/>
        </w:rPr>
        <w:t>Notre Dame Philosophical Review (2010)</w:t>
      </w:r>
    </w:p>
    <w:p w14:paraId="5F59E88C" w14:textId="33C74498" w:rsidR="000C435F" w:rsidRPr="005C0A9C" w:rsidRDefault="000C435F" w:rsidP="000C435F">
      <w:pPr>
        <w:tabs>
          <w:tab w:val="center" w:pos="4680"/>
          <w:tab w:val="right" w:pos="9360"/>
        </w:tabs>
        <w:rPr>
          <w:b/>
          <w:sz w:val="20"/>
        </w:rPr>
      </w:pPr>
    </w:p>
    <w:p w14:paraId="173B229F" w14:textId="77777777" w:rsidR="00313C6D" w:rsidRPr="005C0A9C" w:rsidRDefault="00863EBA" w:rsidP="00313C6D">
      <w:pPr>
        <w:tabs>
          <w:tab w:val="center" w:pos="4680"/>
        </w:tabs>
        <w:rPr>
          <w:sz w:val="20"/>
        </w:rPr>
      </w:pPr>
      <w:hyperlink r:id="rId8" w:history="1">
        <w:r w:rsidR="00313C6D" w:rsidRPr="00D317BD">
          <w:rPr>
            <w:rStyle w:val="Hyperlink"/>
            <w:i/>
            <w:color w:val="0070C0"/>
            <w:sz w:val="20"/>
          </w:rPr>
          <w:t>Virtue’s Domain</w:t>
        </w:r>
      </w:hyperlink>
      <w:r w:rsidR="00313C6D" w:rsidRPr="00D317BD">
        <w:rPr>
          <w:i/>
          <w:color w:val="0070C0"/>
          <w:sz w:val="20"/>
          <w:u w:val="single"/>
        </w:rPr>
        <w:t>.</w:t>
      </w:r>
      <w:r w:rsidR="00313C6D" w:rsidRPr="005C0A9C">
        <w:rPr>
          <w:i/>
          <w:sz w:val="20"/>
        </w:rPr>
        <w:t xml:space="preserve"> </w:t>
      </w:r>
      <w:r w:rsidR="006B1894" w:rsidRPr="005C0A9C">
        <w:rPr>
          <w:smallCaps/>
          <w:sz w:val="20"/>
        </w:rPr>
        <w:t>2009 U. Ill. L. Rev.</w:t>
      </w:r>
      <w:r w:rsidR="00313C6D" w:rsidRPr="005C0A9C">
        <w:rPr>
          <w:smallCaps/>
          <w:sz w:val="20"/>
        </w:rPr>
        <w:t xml:space="preserve"> 1167</w:t>
      </w:r>
      <w:r w:rsidR="00313C6D" w:rsidRPr="005C0A9C">
        <w:rPr>
          <w:sz w:val="20"/>
        </w:rPr>
        <w:t xml:space="preserve"> (2009) </w:t>
      </w:r>
    </w:p>
    <w:p w14:paraId="52ABE67B" w14:textId="77777777" w:rsidR="00313C6D" w:rsidRPr="005C0A9C" w:rsidRDefault="00313C6D" w:rsidP="00313C6D">
      <w:pPr>
        <w:tabs>
          <w:tab w:val="center" w:pos="4680"/>
        </w:tabs>
        <w:rPr>
          <w:b/>
          <w:sz w:val="20"/>
        </w:rPr>
      </w:pPr>
    </w:p>
    <w:p w14:paraId="27B5E9C8" w14:textId="77777777" w:rsidR="00313C6D" w:rsidRPr="005C0A9C" w:rsidRDefault="00863EBA" w:rsidP="00313C6D">
      <w:pPr>
        <w:tabs>
          <w:tab w:val="center" w:pos="4680"/>
        </w:tabs>
        <w:rPr>
          <w:sz w:val="20"/>
        </w:rPr>
      </w:pPr>
      <w:hyperlink r:id="rId9" w:history="1">
        <w:r w:rsidR="00313C6D" w:rsidRPr="00D317BD">
          <w:rPr>
            <w:rStyle w:val="Hyperlink"/>
            <w:i/>
            <w:color w:val="0070C0"/>
            <w:sz w:val="20"/>
          </w:rPr>
          <w:t>The Law of Duty and the Virtue of Justice</w:t>
        </w:r>
      </w:hyperlink>
      <w:r w:rsidR="00313C6D" w:rsidRPr="00D317BD">
        <w:rPr>
          <w:i/>
          <w:color w:val="0070C0"/>
          <w:sz w:val="20"/>
          <w:u w:val="single"/>
        </w:rPr>
        <w:t>.</w:t>
      </w:r>
      <w:r w:rsidR="00313C6D" w:rsidRPr="005C0A9C">
        <w:rPr>
          <w:sz w:val="20"/>
        </w:rPr>
        <w:t xml:space="preserve">  </w:t>
      </w:r>
      <w:r w:rsidR="00313C6D" w:rsidRPr="005C0A9C">
        <w:rPr>
          <w:smallCaps/>
          <w:sz w:val="20"/>
        </w:rPr>
        <w:t>27 Crim. Just. Ethics 67</w:t>
      </w:r>
      <w:r w:rsidR="00313C6D" w:rsidRPr="005C0A9C">
        <w:rPr>
          <w:sz w:val="20"/>
        </w:rPr>
        <w:t xml:space="preserve"> (2008) (symposium including Anthony Duff, Jeff McMahan, Andrew Von Hirsch and Andrew Ashworth; reply by George Fletcher)</w:t>
      </w:r>
    </w:p>
    <w:p w14:paraId="08D6631E" w14:textId="77777777" w:rsidR="00313C6D" w:rsidRPr="005C0A9C" w:rsidRDefault="00313C6D" w:rsidP="00313C6D">
      <w:pPr>
        <w:tabs>
          <w:tab w:val="center" w:pos="4680"/>
        </w:tabs>
        <w:rPr>
          <w:i/>
          <w:sz w:val="20"/>
        </w:rPr>
      </w:pPr>
    </w:p>
    <w:p w14:paraId="23A537FD" w14:textId="77777777" w:rsidR="00313C6D" w:rsidRPr="005C0A9C" w:rsidRDefault="00863EBA" w:rsidP="00313C6D">
      <w:pPr>
        <w:tabs>
          <w:tab w:val="center" w:pos="4680"/>
        </w:tabs>
        <w:rPr>
          <w:sz w:val="20"/>
        </w:rPr>
      </w:pPr>
      <w:hyperlink r:id="rId10" w:history="1">
        <w:r w:rsidR="00313C6D" w:rsidRPr="00D317BD">
          <w:rPr>
            <w:rStyle w:val="Hyperlink"/>
            <w:i/>
            <w:color w:val="0070C0"/>
            <w:sz w:val="20"/>
          </w:rPr>
          <w:t>The Force of Law: The Role of Coercion in Legal Normativity</w:t>
        </w:r>
      </w:hyperlink>
      <w:r w:rsidR="00313C6D" w:rsidRPr="00D317BD">
        <w:rPr>
          <w:i/>
          <w:color w:val="0070C0"/>
          <w:sz w:val="20"/>
          <w:u w:val="single"/>
        </w:rPr>
        <w:t>.</w:t>
      </w:r>
      <w:r w:rsidR="00313C6D" w:rsidRPr="005C0A9C">
        <w:rPr>
          <w:sz w:val="20"/>
        </w:rPr>
        <w:t xml:space="preserve">  </w:t>
      </w:r>
      <w:r w:rsidR="00313C6D" w:rsidRPr="005C0A9C">
        <w:rPr>
          <w:smallCaps/>
          <w:sz w:val="20"/>
        </w:rPr>
        <w:t>42 U. Rich. L. Rev. 1195</w:t>
      </w:r>
      <w:r w:rsidR="00313C6D" w:rsidRPr="005C0A9C">
        <w:rPr>
          <w:sz w:val="20"/>
        </w:rPr>
        <w:t xml:space="preserve"> (2008) </w:t>
      </w:r>
    </w:p>
    <w:p w14:paraId="1461A055" w14:textId="77777777" w:rsidR="00313C6D" w:rsidRPr="005C0A9C" w:rsidRDefault="00313C6D" w:rsidP="0014350D">
      <w:pPr>
        <w:tabs>
          <w:tab w:val="center" w:pos="4680"/>
        </w:tabs>
        <w:rPr>
          <w:i/>
          <w:sz w:val="20"/>
        </w:rPr>
      </w:pPr>
    </w:p>
    <w:p w14:paraId="005091EF" w14:textId="77777777" w:rsidR="009F7780" w:rsidRPr="005C0A9C" w:rsidRDefault="00863EBA" w:rsidP="0014350D">
      <w:pPr>
        <w:tabs>
          <w:tab w:val="center" w:pos="4680"/>
        </w:tabs>
        <w:rPr>
          <w:sz w:val="20"/>
        </w:rPr>
      </w:pPr>
      <w:hyperlink r:id="rId11" w:history="1">
        <w:r w:rsidR="004274CA" w:rsidRPr="00D317BD">
          <w:rPr>
            <w:rStyle w:val="Hyperlink"/>
            <w:i/>
            <w:color w:val="0070C0"/>
            <w:sz w:val="20"/>
          </w:rPr>
          <w:t>Good Guys and Bad Guys:</w:t>
        </w:r>
        <w:r w:rsidR="006A37E2" w:rsidRPr="00D317BD">
          <w:rPr>
            <w:rStyle w:val="Hyperlink"/>
            <w:i/>
            <w:color w:val="0070C0"/>
            <w:sz w:val="20"/>
          </w:rPr>
          <w:t xml:space="preserve"> </w:t>
        </w:r>
        <w:r w:rsidR="00301599" w:rsidRPr="00D317BD">
          <w:rPr>
            <w:rStyle w:val="Hyperlink"/>
            <w:i/>
            <w:color w:val="0070C0"/>
            <w:sz w:val="20"/>
          </w:rPr>
          <w:t xml:space="preserve">Punishing Character, </w:t>
        </w:r>
        <w:r w:rsidR="006A37E2" w:rsidRPr="00D317BD">
          <w:rPr>
            <w:rStyle w:val="Hyperlink"/>
            <w:i/>
            <w:color w:val="0070C0"/>
            <w:sz w:val="20"/>
          </w:rPr>
          <w:t>Equality and</w:t>
        </w:r>
        <w:r w:rsidR="00F53B39" w:rsidRPr="00D317BD">
          <w:rPr>
            <w:rStyle w:val="Hyperlink"/>
            <w:i/>
            <w:color w:val="0070C0"/>
            <w:sz w:val="20"/>
          </w:rPr>
          <w:t xml:space="preserve"> t</w:t>
        </w:r>
        <w:r w:rsidR="004274CA" w:rsidRPr="00D317BD">
          <w:rPr>
            <w:rStyle w:val="Hyperlink"/>
            <w:i/>
            <w:color w:val="0070C0"/>
            <w:sz w:val="20"/>
          </w:rPr>
          <w:t>he Irrelevance of Moral Char</w:t>
        </w:r>
        <w:r w:rsidR="00301599" w:rsidRPr="00D317BD">
          <w:rPr>
            <w:rStyle w:val="Hyperlink"/>
            <w:i/>
            <w:color w:val="0070C0"/>
            <w:sz w:val="20"/>
          </w:rPr>
          <w:t>acter to Criminal Punishment</w:t>
        </w:r>
      </w:hyperlink>
      <w:r w:rsidR="00301599" w:rsidRPr="00D317BD">
        <w:rPr>
          <w:i/>
          <w:color w:val="0070C0"/>
          <w:sz w:val="20"/>
          <w:u w:val="single"/>
        </w:rPr>
        <w:t>.</w:t>
      </w:r>
      <w:r w:rsidR="00301599" w:rsidRPr="005C0A9C">
        <w:rPr>
          <w:sz w:val="20"/>
        </w:rPr>
        <w:t xml:space="preserve">  </w:t>
      </w:r>
      <w:r w:rsidR="00301599" w:rsidRPr="005C0A9C">
        <w:rPr>
          <w:smallCaps/>
          <w:sz w:val="20"/>
        </w:rPr>
        <w:t>25</w:t>
      </w:r>
      <w:r w:rsidR="0014350D" w:rsidRPr="005C0A9C">
        <w:rPr>
          <w:smallCaps/>
          <w:sz w:val="20"/>
        </w:rPr>
        <w:t xml:space="preserve"> Cardozo L.</w:t>
      </w:r>
      <w:r w:rsidR="004274CA" w:rsidRPr="005C0A9C">
        <w:rPr>
          <w:smallCaps/>
          <w:sz w:val="20"/>
        </w:rPr>
        <w:t xml:space="preserve"> </w:t>
      </w:r>
      <w:r w:rsidR="00030D7F" w:rsidRPr="005C0A9C">
        <w:rPr>
          <w:smallCaps/>
          <w:sz w:val="20"/>
        </w:rPr>
        <w:t>Rev</w:t>
      </w:r>
      <w:r w:rsidR="0014350D" w:rsidRPr="005C0A9C">
        <w:rPr>
          <w:smallCaps/>
          <w:sz w:val="20"/>
        </w:rPr>
        <w:t xml:space="preserve">. </w:t>
      </w:r>
      <w:r w:rsidR="00301599" w:rsidRPr="005C0A9C">
        <w:rPr>
          <w:smallCaps/>
          <w:sz w:val="20"/>
        </w:rPr>
        <w:t>1019</w:t>
      </w:r>
      <w:r w:rsidR="00301599" w:rsidRPr="005C0A9C">
        <w:rPr>
          <w:sz w:val="20"/>
        </w:rPr>
        <w:t xml:space="preserve"> (</w:t>
      </w:r>
      <w:r w:rsidR="004274CA" w:rsidRPr="005C0A9C">
        <w:rPr>
          <w:sz w:val="20"/>
        </w:rPr>
        <w:t>2004)</w:t>
      </w:r>
    </w:p>
    <w:p w14:paraId="2DFB2204" w14:textId="77777777" w:rsidR="00486A38" w:rsidRPr="005C0A9C" w:rsidRDefault="00486A38" w:rsidP="0014350D">
      <w:pPr>
        <w:tabs>
          <w:tab w:val="center" w:pos="4680"/>
        </w:tabs>
        <w:rPr>
          <w:sz w:val="10"/>
          <w:szCs w:val="10"/>
        </w:rPr>
      </w:pPr>
    </w:p>
    <w:p w14:paraId="1654C308" w14:textId="77777777" w:rsidR="00486A38" w:rsidRDefault="00FB68E4" w:rsidP="00486A38">
      <w:pPr>
        <w:tabs>
          <w:tab w:val="center" w:pos="4680"/>
        </w:tabs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In Progress</w:t>
      </w:r>
    </w:p>
    <w:p w14:paraId="2E923FE2" w14:textId="77777777" w:rsidR="00E4299A" w:rsidRPr="00FB68E4" w:rsidRDefault="00E4299A" w:rsidP="00486A38">
      <w:pPr>
        <w:tabs>
          <w:tab w:val="center" w:pos="4680"/>
        </w:tabs>
        <w:jc w:val="center"/>
        <w:rPr>
          <w:b/>
          <w:smallCaps/>
          <w:szCs w:val="24"/>
        </w:rPr>
      </w:pPr>
    </w:p>
    <w:p w14:paraId="35B4F062" w14:textId="1B18AC3B" w:rsidR="008E5DAB" w:rsidRDefault="008E5DAB" w:rsidP="008E5DAB">
      <w:pPr>
        <w:spacing w:line="360" w:lineRule="auto"/>
        <w:jc w:val="both"/>
        <w:rPr>
          <w:i/>
          <w:iCs/>
          <w:smallCaps/>
          <w:color w:val="000000" w:themeColor="text1"/>
          <w:sz w:val="22"/>
          <w:szCs w:val="22"/>
        </w:rPr>
      </w:pPr>
      <w:r>
        <w:rPr>
          <w:i/>
          <w:iCs/>
          <w:smallCaps/>
          <w:sz w:val="20"/>
        </w:rPr>
        <w:t xml:space="preserve">Book Project: </w:t>
      </w:r>
      <w:r w:rsidRPr="008E681A">
        <w:rPr>
          <w:i/>
          <w:iCs/>
          <w:smallCaps/>
          <w:color w:val="000000" w:themeColor="text1"/>
          <w:sz w:val="22"/>
          <w:szCs w:val="22"/>
        </w:rPr>
        <w:t>For We are All Bonded: Political Obligation, Franchise and Criminal Law</w:t>
      </w:r>
    </w:p>
    <w:p w14:paraId="0312B713" w14:textId="3AF77E06" w:rsidR="002566B2" w:rsidRDefault="002566B2" w:rsidP="0014350D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Franchise as a Republican Value: Pursuing the Common Good</w:t>
      </w:r>
    </w:p>
    <w:p w14:paraId="4358A67A" w14:textId="77777777" w:rsidR="002566B2" w:rsidRDefault="002566B2" w:rsidP="0014350D">
      <w:pPr>
        <w:tabs>
          <w:tab w:val="center" w:pos="4680"/>
        </w:tabs>
        <w:rPr>
          <w:i/>
          <w:sz w:val="20"/>
        </w:rPr>
      </w:pPr>
    </w:p>
    <w:p w14:paraId="2463A376" w14:textId="2E7096DE" w:rsidR="008E5DAB" w:rsidRDefault="008E5DAB" w:rsidP="0014350D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Republican Rights and (De)Criminalization</w:t>
      </w:r>
    </w:p>
    <w:p w14:paraId="1DEB85EA" w14:textId="77777777" w:rsidR="008E5DAB" w:rsidRDefault="008E5DAB" w:rsidP="0014350D">
      <w:pPr>
        <w:tabs>
          <w:tab w:val="center" w:pos="4680"/>
        </w:tabs>
        <w:rPr>
          <w:i/>
          <w:sz w:val="20"/>
        </w:rPr>
      </w:pPr>
    </w:p>
    <w:p w14:paraId="6F7D121C" w14:textId="490A5A3A" w:rsidR="008E5DAB" w:rsidRPr="008E5DAB" w:rsidRDefault="008E5DAB" w:rsidP="0014350D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Franchise, Ancient and Modern: Franchise as a Political Value</w:t>
      </w:r>
    </w:p>
    <w:p w14:paraId="1E82D01B" w14:textId="77777777" w:rsidR="00997177" w:rsidRDefault="00997177" w:rsidP="0014350D">
      <w:pPr>
        <w:tabs>
          <w:tab w:val="center" w:pos="4680"/>
        </w:tabs>
        <w:rPr>
          <w:i/>
          <w:sz w:val="20"/>
        </w:rPr>
      </w:pPr>
    </w:p>
    <w:p w14:paraId="1B765D73" w14:textId="77777777" w:rsidR="00B61B60" w:rsidRDefault="00997177" w:rsidP="00B61B60">
      <w:pPr>
        <w:jc w:val="both"/>
        <w:rPr>
          <w:sz w:val="20"/>
        </w:rPr>
      </w:pPr>
      <w:r>
        <w:rPr>
          <w:i/>
          <w:sz w:val="20"/>
        </w:rPr>
        <w:t>Republicanism and the Rule of Law</w:t>
      </w:r>
      <w:r w:rsidR="00B61B60" w:rsidRPr="00B61B60">
        <w:rPr>
          <w:sz w:val="20"/>
        </w:rPr>
        <w:t xml:space="preserve"> </w:t>
      </w:r>
    </w:p>
    <w:p w14:paraId="26EBBCC0" w14:textId="77777777" w:rsidR="00997177" w:rsidRDefault="00997177" w:rsidP="0014350D">
      <w:pPr>
        <w:tabs>
          <w:tab w:val="center" w:pos="4680"/>
        </w:tabs>
        <w:rPr>
          <w:sz w:val="20"/>
        </w:rPr>
      </w:pPr>
    </w:p>
    <w:p w14:paraId="01F0065A" w14:textId="678A0A2B" w:rsidR="007A6486" w:rsidRDefault="007A6486" w:rsidP="0014350D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Rawlsian Conjecture, Secular Communication and Exclusion</w:t>
      </w:r>
    </w:p>
    <w:p w14:paraId="70306908" w14:textId="77777777" w:rsidR="00DC3B7B" w:rsidRDefault="00DC3B7B" w:rsidP="0014350D">
      <w:pPr>
        <w:tabs>
          <w:tab w:val="center" w:pos="4680"/>
        </w:tabs>
        <w:rPr>
          <w:sz w:val="20"/>
        </w:rPr>
      </w:pPr>
    </w:p>
    <w:p w14:paraId="0C3A5CE9" w14:textId="77777777" w:rsidR="00B61B60" w:rsidRDefault="0014202B" w:rsidP="0014350D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lastRenderedPageBreak/>
        <w:t>The Right to Condemn</w:t>
      </w:r>
    </w:p>
    <w:p w14:paraId="360B0A92" w14:textId="77777777" w:rsidR="00B61B60" w:rsidRDefault="00B61B60" w:rsidP="0014350D">
      <w:pPr>
        <w:tabs>
          <w:tab w:val="center" w:pos="4680"/>
        </w:tabs>
        <w:rPr>
          <w:i/>
          <w:sz w:val="20"/>
        </w:rPr>
      </w:pPr>
    </w:p>
    <w:p w14:paraId="60A15828" w14:textId="77777777" w:rsidR="00B61B60" w:rsidRDefault="00DB78CE" w:rsidP="00455AB8">
      <w:pPr>
        <w:tabs>
          <w:tab w:val="center" w:pos="4680"/>
        </w:tabs>
        <w:rPr>
          <w:i/>
          <w:sz w:val="20"/>
        </w:rPr>
      </w:pPr>
      <w:r>
        <w:rPr>
          <w:i/>
          <w:sz w:val="20"/>
        </w:rPr>
        <w:t>The Second-Pe</w:t>
      </w:r>
      <w:r w:rsidR="00921D83">
        <w:rPr>
          <w:i/>
          <w:sz w:val="20"/>
        </w:rPr>
        <w:t xml:space="preserve">rson Point of View, Rights and </w:t>
      </w:r>
      <w:r>
        <w:rPr>
          <w:i/>
          <w:sz w:val="20"/>
        </w:rPr>
        <w:t>Child Criminals</w:t>
      </w:r>
    </w:p>
    <w:p w14:paraId="28BFDD8F" w14:textId="77777777" w:rsidR="00B61B60" w:rsidRDefault="00B61B60" w:rsidP="00455AB8">
      <w:pPr>
        <w:tabs>
          <w:tab w:val="center" w:pos="4680"/>
        </w:tabs>
        <w:rPr>
          <w:i/>
          <w:sz w:val="20"/>
        </w:rPr>
      </w:pPr>
    </w:p>
    <w:p w14:paraId="63A3876C" w14:textId="77777777" w:rsidR="0014202B" w:rsidRDefault="0014202B" w:rsidP="00455AB8">
      <w:pPr>
        <w:tabs>
          <w:tab w:val="center" w:pos="4680"/>
        </w:tabs>
        <w:rPr>
          <w:color w:val="222222"/>
          <w:sz w:val="20"/>
        </w:rPr>
      </w:pPr>
    </w:p>
    <w:p w14:paraId="138F1739" w14:textId="77777777" w:rsidR="00960D9C" w:rsidRPr="00FB68E4" w:rsidRDefault="00FB68E4" w:rsidP="0014202B">
      <w:pPr>
        <w:tabs>
          <w:tab w:val="center" w:pos="4680"/>
        </w:tabs>
        <w:jc w:val="center"/>
        <w:rPr>
          <w:b/>
          <w:smallCaps/>
          <w:color w:val="000000"/>
          <w:szCs w:val="24"/>
        </w:rPr>
      </w:pPr>
      <w:r w:rsidRPr="00FB68E4">
        <w:rPr>
          <w:b/>
          <w:smallCaps/>
          <w:color w:val="000000"/>
          <w:szCs w:val="24"/>
        </w:rPr>
        <w:t>Selected Academic Presentations</w:t>
      </w:r>
      <w:r w:rsidR="005D0C3B">
        <w:rPr>
          <w:b/>
          <w:smallCaps/>
          <w:color w:val="000000"/>
          <w:szCs w:val="24"/>
        </w:rPr>
        <w:t xml:space="preserve"> and Participation</w:t>
      </w:r>
    </w:p>
    <w:p w14:paraId="737AA924" w14:textId="77777777" w:rsidR="00FB68E4" w:rsidRPr="005C0A9C" w:rsidRDefault="00FB68E4" w:rsidP="00960D9C">
      <w:pPr>
        <w:tabs>
          <w:tab w:val="center" w:pos="4680"/>
        </w:tabs>
        <w:jc w:val="center"/>
        <w:rPr>
          <w:smallCaps/>
          <w:color w:val="000000"/>
          <w:sz w:val="10"/>
          <w:szCs w:val="10"/>
        </w:rPr>
      </w:pPr>
    </w:p>
    <w:p w14:paraId="69B452EC" w14:textId="45DE1967" w:rsidR="0086307F" w:rsidRDefault="0086307F" w:rsidP="00391DA2">
      <w:pPr>
        <w:tabs>
          <w:tab w:val="center" w:pos="4680"/>
        </w:tabs>
        <w:rPr>
          <w:i/>
          <w:sz w:val="20"/>
        </w:rPr>
      </w:pPr>
    </w:p>
    <w:p w14:paraId="74814CF2" w14:textId="77777777" w:rsidR="0086307F" w:rsidRDefault="0086307F" w:rsidP="00391DA2">
      <w:pPr>
        <w:tabs>
          <w:tab w:val="center" w:pos="4680"/>
        </w:tabs>
        <w:rPr>
          <w:i/>
          <w:sz w:val="20"/>
        </w:rPr>
      </w:pPr>
    </w:p>
    <w:p w14:paraId="0C9369EB" w14:textId="3B37E0B5" w:rsidR="002566B2" w:rsidRPr="002566B2" w:rsidRDefault="002566B2" w:rsidP="00391DA2">
      <w:pPr>
        <w:tabs>
          <w:tab w:val="center" w:pos="4680"/>
        </w:tabs>
        <w:rPr>
          <w:sz w:val="20"/>
        </w:rPr>
      </w:pPr>
      <w:r>
        <w:rPr>
          <w:i/>
          <w:sz w:val="20"/>
        </w:rPr>
        <w:t xml:space="preserve">Franchise as a Republican Value: Pursuing the Common Good – </w:t>
      </w:r>
      <w:r>
        <w:rPr>
          <w:sz w:val="20"/>
        </w:rPr>
        <w:t>Loyola University (New Orleans) Philosophy Department</w:t>
      </w:r>
      <w:r w:rsidR="00306FB5">
        <w:rPr>
          <w:sz w:val="20"/>
        </w:rPr>
        <w:t>; Northwestern University Philosophy Department</w:t>
      </w:r>
    </w:p>
    <w:p w14:paraId="0E530283" w14:textId="77777777" w:rsidR="002566B2" w:rsidRDefault="002566B2" w:rsidP="00391DA2">
      <w:pPr>
        <w:tabs>
          <w:tab w:val="center" w:pos="4680"/>
        </w:tabs>
        <w:rPr>
          <w:i/>
          <w:sz w:val="20"/>
        </w:rPr>
      </w:pPr>
    </w:p>
    <w:p w14:paraId="11B4568F" w14:textId="4117D1C1" w:rsidR="002566B2" w:rsidRPr="00391DA2" w:rsidRDefault="00391DA2" w:rsidP="00391DA2">
      <w:pPr>
        <w:tabs>
          <w:tab w:val="center" w:pos="4680"/>
        </w:tabs>
        <w:rPr>
          <w:sz w:val="20"/>
        </w:rPr>
      </w:pPr>
      <w:r>
        <w:rPr>
          <w:i/>
          <w:sz w:val="20"/>
        </w:rPr>
        <w:t xml:space="preserve">Republican Rights and (De)Criminalization – </w:t>
      </w:r>
      <w:r>
        <w:rPr>
          <w:sz w:val="20"/>
        </w:rPr>
        <w:t>Republican Theories of Criminal Law</w:t>
      </w:r>
      <w:r w:rsidR="00932FEF">
        <w:rPr>
          <w:sz w:val="20"/>
        </w:rPr>
        <w:t xml:space="preserve"> Conference</w:t>
      </w:r>
    </w:p>
    <w:p w14:paraId="3D51EDB9" w14:textId="77777777" w:rsidR="00391DA2" w:rsidRDefault="00391DA2" w:rsidP="002A15C3">
      <w:pPr>
        <w:tabs>
          <w:tab w:val="center" w:pos="4680"/>
        </w:tabs>
        <w:rPr>
          <w:i/>
          <w:sz w:val="20"/>
        </w:rPr>
      </w:pPr>
    </w:p>
    <w:p w14:paraId="3F2795BF" w14:textId="72119BBD" w:rsidR="002A15C3" w:rsidRPr="002A15C3" w:rsidRDefault="002A15C3" w:rsidP="002A15C3">
      <w:pPr>
        <w:tabs>
          <w:tab w:val="center" w:pos="4680"/>
        </w:tabs>
        <w:rPr>
          <w:sz w:val="20"/>
        </w:rPr>
      </w:pPr>
      <w:r w:rsidRPr="003E1401">
        <w:rPr>
          <w:i/>
          <w:sz w:val="20"/>
        </w:rPr>
        <w:t>Republicanism, Policing and Race</w:t>
      </w:r>
      <w:r>
        <w:rPr>
          <w:sz w:val="20"/>
        </w:rPr>
        <w:t xml:space="preserve"> – Villanova Law School Faculty Workshop; Minnesota Law School – The Future of Criminal Law (Keynote Speaker); </w:t>
      </w:r>
    </w:p>
    <w:p w14:paraId="64522A24" w14:textId="77777777" w:rsidR="002A15C3" w:rsidRDefault="002A15C3" w:rsidP="00D9091F">
      <w:pPr>
        <w:tabs>
          <w:tab w:val="center" w:pos="4680"/>
        </w:tabs>
        <w:rPr>
          <w:snapToGrid/>
          <w:sz w:val="20"/>
        </w:rPr>
      </w:pPr>
    </w:p>
    <w:p w14:paraId="5A819EF0" w14:textId="234A6685" w:rsidR="002A15C3" w:rsidRPr="002A15C3" w:rsidRDefault="002A15C3" w:rsidP="002A15C3">
      <w:pPr>
        <w:tabs>
          <w:tab w:val="center" w:pos="4680"/>
        </w:tabs>
        <w:rPr>
          <w:sz w:val="20"/>
        </w:rPr>
      </w:pPr>
      <w:r w:rsidRPr="003E1401">
        <w:rPr>
          <w:i/>
          <w:sz w:val="20"/>
        </w:rPr>
        <w:t>Franchise, Ancient and Modern: Franchise as a Political Value</w:t>
      </w:r>
      <w:r>
        <w:rPr>
          <w:sz w:val="20"/>
        </w:rPr>
        <w:t xml:space="preserve"> – American Philosophical Association (Central Division Meeting) Jurisprudence Section; New Voices in Legal Theory, St. Andrews</w:t>
      </w:r>
      <w:r w:rsidR="00DB3D8B">
        <w:rPr>
          <w:sz w:val="20"/>
        </w:rPr>
        <w:t>, Scotland</w:t>
      </w:r>
    </w:p>
    <w:p w14:paraId="795C06E6" w14:textId="77777777" w:rsidR="002A15C3" w:rsidRDefault="002A15C3" w:rsidP="00D9091F">
      <w:pPr>
        <w:tabs>
          <w:tab w:val="center" w:pos="4680"/>
        </w:tabs>
        <w:rPr>
          <w:snapToGrid/>
          <w:sz w:val="20"/>
        </w:rPr>
      </w:pPr>
    </w:p>
    <w:p w14:paraId="3197D1F1" w14:textId="45C2DFC9" w:rsidR="0079587B" w:rsidRDefault="0079587B" w:rsidP="00D9091F">
      <w:pPr>
        <w:tabs>
          <w:tab w:val="center" w:pos="4680"/>
        </w:tabs>
        <w:rPr>
          <w:snapToGrid/>
          <w:sz w:val="20"/>
        </w:rPr>
      </w:pPr>
      <w:r w:rsidRPr="003E1401">
        <w:rPr>
          <w:i/>
          <w:snapToGrid/>
          <w:sz w:val="20"/>
        </w:rPr>
        <w:t>Republican Responsibility in Criminal Law</w:t>
      </w:r>
      <w:r>
        <w:rPr>
          <w:snapToGrid/>
          <w:sz w:val="20"/>
        </w:rPr>
        <w:t xml:space="preserve"> – UCLA Legal Theory Workshop; Berkeley GALA Seminar</w:t>
      </w:r>
      <w:r w:rsidR="00F0043D">
        <w:rPr>
          <w:snapToGrid/>
          <w:sz w:val="20"/>
        </w:rPr>
        <w:t>;</w:t>
      </w:r>
      <w:r>
        <w:rPr>
          <w:snapToGrid/>
          <w:sz w:val="20"/>
        </w:rPr>
        <w:t xml:space="preserve"> Robina Institute – University of Minnesota School of Law</w:t>
      </w:r>
    </w:p>
    <w:p w14:paraId="285DC765" w14:textId="77777777" w:rsidR="0079587B" w:rsidRDefault="0079587B" w:rsidP="00D9091F">
      <w:pPr>
        <w:tabs>
          <w:tab w:val="center" w:pos="4680"/>
        </w:tabs>
        <w:rPr>
          <w:snapToGrid/>
          <w:sz w:val="20"/>
        </w:rPr>
      </w:pPr>
    </w:p>
    <w:p w14:paraId="6F93B93A" w14:textId="44E8F2D2" w:rsidR="00D9091F" w:rsidRPr="00D9091F" w:rsidRDefault="00D9091F" w:rsidP="00D9091F">
      <w:pPr>
        <w:tabs>
          <w:tab w:val="center" w:pos="4680"/>
        </w:tabs>
        <w:rPr>
          <w:sz w:val="20"/>
        </w:rPr>
      </w:pPr>
      <w:r w:rsidRPr="003E1401">
        <w:rPr>
          <w:i/>
          <w:snapToGrid/>
          <w:sz w:val="20"/>
        </w:rPr>
        <w:t>The Sovereign and the Republic: A Republican View of Political Obligation</w:t>
      </w:r>
      <w:r>
        <w:rPr>
          <w:snapToGrid/>
          <w:sz w:val="20"/>
        </w:rPr>
        <w:t xml:space="preserve"> – University of Pennsylvania Center for Ethics and Rule of Law; Kings College (London) New Waves in Legal and Political Theory</w:t>
      </w:r>
      <w:r w:rsidR="0096458C">
        <w:rPr>
          <w:snapToGrid/>
          <w:sz w:val="20"/>
        </w:rPr>
        <w:t>; IVR – Belo Horizonte, Brazil</w:t>
      </w:r>
    </w:p>
    <w:p w14:paraId="1135D27F" w14:textId="77777777" w:rsidR="00D9091F" w:rsidRDefault="00D9091F" w:rsidP="000C696F">
      <w:pPr>
        <w:rPr>
          <w:iCs/>
          <w:color w:val="000000"/>
          <w:sz w:val="20"/>
        </w:rPr>
      </w:pPr>
    </w:p>
    <w:p w14:paraId="43B7B633" w14:textId="77777777" w:rsidR="000C696F" w:rsidRPr="008561ED" w:rsidRDefault="000C696F" w:rsidP="000C696F">
      <w:pPr>
        <w:rPr>
          <w:iCs/>
          <w:color w:val="000000"/>
          <w:sz w:val="20"/>
        </w:rPr>
      </w:pPr>
      <w:r w:rsidRPr="008561ED">
        <w:rPr>
          <w:iCs/>
          <w:color w:val="000000"/>
          <w:sz w:val="20"/>
        </w:rPr>
        <w:t>MacArthur Foundation Research Network on Law and Neuroscience – Invited Commenter</w:t>
      </w:r>
      <w:r>
        <w:rPr>
          <w:iCs/>
          <w:color w:val="000000"/>
          <w:sz w:val="20"/>
        </w:rPr>
        <w:t xml:space="preserve"> - </w:t>
      </w:r>
      <w:r w:rsidRPr="008561ED">
        <w:rPr>
          <w:iCs/>
          <w:color w:val="000000"/>
          <w:sz w:val="20"/>
        </w:rPr>
        <w:t xml:space="preserve"> </w:t>
      </w:r>
      <w:r w:rsidRPr="008561ED">
        <w:rPr>
          <w:color w:val="000000"/>
          <w:sz w:val="20"/>
        </w:rPr>
        <w:t xml:space="preserve">interdisciplinary collaboration to aimed at exploring ways to deploy neuroscientific insights to improve the fairness and effectiveness of the criminal justice system while avoiding neuroscientific evidence in criminal law contexts. </w:t>
      </w:r>
    </w:p>
    <w:p w14:paraId="79D5A08F" w14:textId="77777777" w:rsidR="005D0C3B" w:rsidRPr="005D0C3B" w:rsidRDefault="005D0C3B" w:rsidP="0082123C">
      <w:pPr>
        <w:rPr>
          <w:sz w:val="20"/>
        </w:rPr>
      </w:pPr>
    </w:p>
    <w:p w14:paraId="137D8C95" w14:textId="77777777" w:rsidR="00443CAC" w:rsidRPr="00443CAC" w:rsidRDefault="00B97DCE" w:rsidP="0082123C">
      <w:pPr>
        <w:rPr>
          <w:sz w:val="20"/>
        </w:rPr>
      </w:pPr>
      <w:r>
        <w:rPr>
          <w:sz w:val="20"/>
        </w:rPr>
        <w:t>“Criminal Responsibility and It</w:t>
      </w:r>
      <w:r w:rsidR="00443CAC">
        <w:rPr>
          <w:sz w:val="20"/>
        </w:rPr>
        <w:t xml:space="preserve">s History,” Themes in the Work of Nicola Lacey – Commenter, University of Minnesota School of Law </w:t>
      </w:r>
    </w:p>
    <w:p w14:paraId="5286E2B4" w14:textId="77777777" w:rsidR="00443CAC" w:rsidRPr="00A4306F" w:rsidRDefault="00443CAC" w:rsidP="0082123C">
      <w:pPr>
        <w:rPr>
          <w:i/>
          <w:sz w:val="20"/>
        </w:rPr>
      </w:pPr>
    </w:p>
    <w:p w14:paraId="1BB40489" w14:textId="77777777" w:rsidR="00A05106" w:rsidRDefault="00A05106" w:rsidP="00A4306F">
      <w:pPr>
        <w:tabs>
          <w:tab w:val="center" w:pos="4680"/>
        </w:tabs>
        <w:rPr>
          <w:sz w:val="20"/>
        </w:rPr>
      </w:pPr>
      <w:r>
        <w:rPr>
          <w:sz w:val="20"/>
        </w:rPr>
        <w:t>The Retributivist Tradition and Its Future – Commenter, St. John’s School of Law</w:t>
      </w:r>
    </w:p>
    <w:p w14:paraId="641EB9E2" w14:textId="77777777" w:rsidR="00F541F6" w:rsidRDefault="00F541F6" w:rsidP="00A4306F">
      <w:pPr>
        <w:tabs>
          <w:tab w:val="center" w:pos="4680"/>
        </w:tabs>
        <w:rPr>
          <w:sz w:val="20"/>
        </w:rPr>
      </w:pPr>
    </w:p>
    <w:p w14:paraId="09CE0333" w14:textId="77777777" w:rsidR="00F541F6" w:rsidRDefault="00A56218" w:rsidP="00A4306F">
      <w:pPr>
        <w:tabs>
          <w:tab w:val="center" w:pos="4680"/>
        </w:tabs>
        <w:rPr>
          <w:sz w:val="20"/>
        </w:rPr>
      </w:pPr>
      <w:r>
        <w:rPr>
          <w:sz w:val="20"/>
        </w:rPr>
        <w:t xml:space="preserve">Roundtable on </w:t>
      </w:r>
      <w:r w:rsidR="00F541F6">
        <w:rPr>
          <w:sz w:val="20"/>
        </w:rPr>
        <w:t>Scott S</w:t>
      </w:r>
      <w:r>
        <w:rPr>
          <w:sz w:val="20"/>
        </w:rPr>
        <w:t xml:space="preserve">hapiro’s Legality – Commenter, Cardozo Law School </w:t>
      </w:r>
    </w:p>
    <w:p w14:paraId="3F5D64D0" w14:textId="77777777" w:rsidR="00D87C99" w:rsidRDefault="00D87C99" w:rsidP="00A4306F">
      <w:pPr>
        <w:tabs>
          <w:tab w:val="center" w:pos="4680"/>
        </w:tabs>
        <w:rPr>
          <w:sz w:val="20"/>
        </w:rPr>
      </w:pPr>
    </w:p>
    <w:p w14:paraId="7CF15C9F" w14:textId="77777777" w:rsidR="00D87C99" w:rsidRDefault="00D87C99" w:rsidP="00A4306F">
      <w:pPr>
        <w:tabs>
          <w:tab w:val="center" w:pos="4680"/>
        </w:tabs>
        <w:rPr>
          <w:sz w:val="20"/>
        </w:rPr>
      </w:pPr>
      <w:r>
        <w:rPr>
          <w:sz w:val="20"/>
        </w:rPr>
        <w:t>Symposium on Human Dignity and the Criminal Law – Commenter, University of Minnesota School of Law</w:t>
      </w:r>
    </w:p>
    <w:p w14:paraId="527B3087" w14:textId="77777777" w:rsidR="00A05106" w:rsidRDefault="00A05106" w:rsidP="00A4306F">
      <w:pPr>
        <w:tabs>
          <w:tab w:val="center" w:pos="4680"/>
        </w:tabs>
        <w:rPr>
          <w:i/>
          <w:sz w:val="20"/>
        </w:rPr>
      </w:pPr>
    </w:p>
    <w:p w14:paraId="5B01931E" w14:textId="0F76FB28" w:rsidR="00A4306F" w:rsidRPr="00683474" w:rsidRDefault="00A4306F" w:rsidP="00A4306F">
      <w:pPr>
        <w:tabs>
          <w:tab w:val="center" w:pos="4680"/>
        </w:tabs>
        <w:rPr>
          <w:sz w:val="20"/>
        </w:rPr>
      </w:pPr>
      <w:r>
        <w:rPr>
          <w:i/>
          <w:sz w:val="20"/>
        </w:rPr>
        <w:t xml:space="preserve">Legal Hypocrisy </w:t>
      </w:r>
      <w:r>
        <w:rPr>
          <w:sz w:val="20"/>
        </w:rPr>
        <w:t xml:space="preserve">- </w:t>
      </w:r>
      <w:r w:rsidRPr="00A4306F">
        <w:rPr>
          <w:sz w:val="20"/>
        </w:rPr>
        <w:t>Cardozo Junior Faculty Workshop</w:t>
      </w:r>
      <w:r>
        <w:rPr>
          <w:sz w:val="20"/>
        </w:rPr>
        <w:t>; Columbia Law School Lieber Colloquium; University of Toronto; University of Baltimore</w:t>
      </w:r>
      <w:r w:rsidR="00EB35E0">
        <w:rPr>
          <w:sz w:val="20"/>
        </w:rPr>
        <w:t xml:space="preserve"> School of Law</w:t>
      </w:r>
      <w:r>
        <w:rPr>
          <w:sz w:val="20"/>
        </w:rPr>
        <w:t xml:space="preserve"> Faculty Workshop; </w:t>
      </w:r>
      <w:r w:rsidR="00EB35E0">
        <w:rPr>
          <w:sz w:val="20"/>
        </w:rPr>
        <w:t xml:space="preserve">University of Alabama School of Law Faculty Workshop; University of Pennsylvania School of Law </w:t>
      </w:r>
      <w:r w:rsidR="007A6486">
        <w:rPr>
          <w:sz w:val="20"/>
        </w:rPr>
        <w:t>Faculty Workshop</w:t>
      </w:r>
      <w:r w:rsidR="00B0133B">
        <w:rPr>
          <w:sz w:val="20"/>
        </w:rPr>
        <w:t>; NYU Political Theory Workshop</w:t>
      </w:r>
      <w:r w:rsidR="005D1C71">
        <w:rPr>
          <w:sz w:val="20"/>
        </w:rPr>
        <w:t>; Pr</w:t>
      </w:r>
      <w:r w:rsidR="00CD5BC0">
        <w:rPr>
          <w:sz w:val="20"/>
        </w:rPr>
        <w:t>inceton Center for Human Values</w:t>
      </w:r>
    </w:p>
    <w:p w14:paraId="6675CB33" w14:textId="77777777" w:rsidR="00A4306F" w:rsidRDefault="00A4306F" w:rsidP="00434445">
      <w:pPr>
        <w:rPr>
          <w:i/>
          <w:sz w:val="20"/>
        </w:rPr>
      </w:pPr>
    </w:p>
    <w:p w14:paraId="5001538B" w14:textId="77777777" w:rsidR="00434445" w:rsidRDefault="00E86F1D" w:rsidP="00434445">
      <w:pPr>
        <w:rPr>
          <w:sz w:val="20"/>
        </w:rPr>
      </w:pPr>
      <w:r w:rsidRPr="00A4306F">
        <w:rPr>
          <w:i/>
          <w:sz w:val="20"/>
        </w:rPr>
        <w:t>Legal Vices and Civic Virtue</w:t>
      </w:r>
      <w:r w:rsidRPr="00A4306F">
        <w:rPr>
          <w:sz w:val="20"/>
        </w:rPr>
        <w:t xml:space="preserve"> - </w:t>
      </w:r>
      <w:r w:rsidR="00434445" w:rsidRPr="00A4306F">
        <w:rPr>
          <w:sz w:val="20"/>
        </w:rPr>
        <w:t>World Congress of Philosophy of Law and Social Philosophy</w:t>
      </w:r>
      <w:r w:rsidR="00852981">
        <w:rPr>
          <w:sz w:val="20"/>
        </w:rPr>
        <w:t>, Frankfurt</w:t>
      </w:r>
      <w:r w:rsidR="00434445" w:rsidRPr="00A4306F">
        <w:rPr>
          <w:sz w:val="20"/>
        </w:rPr>
        <w:t xml:space="preserve"> (</w:t>
      </w:r>
      <w:r w:rsidR="00434445" w:rsidRPr="00A4306F">
        <w:rPr>
          <w:rStyle w:val="yiv430786035633485312-13052011"/>
          <w:sz w:val="20"/>
        </w:rPr>
        <w:t>Special Workshop Aristotle and the Philosophy of Law: Theory, Practice and Justice</w:t>
      </w:r>
      <w:r w:rsidR="00434445" w:rsidRPr="00A4306F">
        <w:rPr>
          <w:sz w:val="20"/>
        </w:rPr>
        <w:t xml:space="preserve">) (Workshop on Legal Normativity and the Philosophy of Practical Reason); </w:t>
      </w:r>
      <w:r w:rsidR="00A4306F" w:rsidRPr="00A4306F">
        <w:rPr>
          <w:sz w:val="20"/>
        </w:rPr>
        <w:t>Rutgers Law School (Newark) Symposium on Vice and Crime; Cardozo Law School Faculty Workshop</w:t>
      </w:r>
    </w:p>
    <w:p w14:paraId="5DEEEA8A" w14:textId="77777777" w:rsidR="008E259E" w:rsidRDefault="008E259E" w:rsidP="00434445">
      <w:pPr>
        <w:rPr>
          <w:sz w:val="20"/>
        </w:rPr>
      </w:pPr>
    </w:p>
    <w:p w14:paraId="31A89151" w14:textId="77777777" w:rsidR="008E259E" w:rsidRDefault="008E259E" w:rsidP="00434445">
      <w:pPr>
        <w:rPr>
          <w:sz w:val="20"/>
        </w:rPr>
      </w:pPr>
      <w:r>
        <w:rPr>
          <w:sz w:val="20"/>
        </w:rPr>
        <w:t xml:space="preserve">Rethinking Criminal Law Theory: New Canadian Perspectives in the Philosophy of Domestic, Transnational, and International Criminal Law – Commenter, </w:t>
      </w:r>
      <w:proofErr w:type="spellStart"/>
      <w:r>
        <w:rPr>
          <w:sz w:val="20"/>
        </w:rPr>
        <w:t>Osgoode</w:t>
      </w:r>
      <w:proofErr w:type="spellEnd"/>
      <w:r>
        <w:rPr>
          <w:sz w:val="20"/>
        </w:rPr>
        <w:t xml:space="preserve"> H</w:t>
      </w:r>
      <w:r w:rsidR="00DC3424">
        <w:rPr>
          <w:sz w:val="20"/>
        </w:rPr>
        <w:t>all Law School, York University</w:t>
      </w:r>
    </w:p>
    <w:p w14:paraId="2ADB9A75" w14:textId="77777777" w:rsidR="00D24266" w:rsidRDefault="00D24266" w:rsidP="00434445">
      <w:pPr>
        <w:rPr>
          <w:sz w:val="20"/>
        </w:rPr>
      </w:pPr>
    </w:p>
    <w:p w14:paraId="45C13FAA" w14:textId="77777777" w:rsidR="00CE7C8E" w:rsidRPr="00A4306F" w:rsidRDefault="00CE7C8E" w:rsidP="00434445">
      <w:pPr>
        <w:rPr>
          <w:sz w:val="20"/>
        </w:rPr>
      </w:pPr>
      <w:r>
        <w:rPr>
          <w:sz w:val="20"/>
        </w:rPr>
        <w:t>Conference on Criminalization – Commenter, Queens University Faculty of Law (Kingston, Ontario)</w:t>
      </w:r>
    </w:p>
    <w:p w14:paraId="21B42956" w14:textId="77777777" w:rsidR="00E86F1D" w:rsidRDefault="00E86F1D" w:rsidP="0082123C">
      <w:pPr>
        <w:rPr>
          <w:i/>
          <w:sz w:val="20"/>
        </w:rPr>
      </w:pPr>
    </w:p>
    <w:p w14:paraId="17A29426" w14:textId="77777777" w:rsidR="00B17173" w:rsidRPr="00852981" w:rsidRDefault="00852981" w:rsidP="0082123C">
      <w:pPr>
        <w:rPr>
          <w:sz w:val="20"/>
        </w:rPr>
      </w:pPr>
      <w:r>
        <w:rPr>
          <w:i/>
          <w:sz w:val="20"/>
        </w:rPr>
        <w:t>Rawls</w:t>
      </w:r>
      <w:r w:rsidR="007A6486">
        <w:rPr>
          <w:i/>
          <w:sz w:val="20"/>
        </w:rPr>
        <w:t>ian Conjecture</w:t>
      </w:r>
      <w:r>
        <w:rPr>
          <w:i/>
          <w:sz w:val="20"/>
        </w:rPr>
        <w:t xml:space="preserve">, Secular Communication and Exclusion </w:t>
      </w:r>
      <w:r>
        <w:rPr>
          <w:sz w:val="20"/>
        </w:rPr>
        <w:t xml:space="preserve">– </w:t>
      </w:r>
      <w:r w:rsidR="00564434">
        <w:rPr>
          <w:sz w:val="20"/>
        </w:rPr>
        <w:t>Annenberg/Oxford Summer Institute</w:t>
      </w:r>
      <w:r w:rsidR="00DC3424">
        <w:rPr>
          <w:sz w:val="20"/>
        </w:rPr>
        <w:t xml:space="preserve"> (Oxford, England)</w:t>
      </w:r>
      <w:r w:rsidR="00564434">
        <w:rPr>
          <w:sz w:val="20"/>
        </w:rPr>
        <w:t xml:space="preserve">; </w:t>
      </w:r>
      <w:r w:rsidR="00DC3424">
        <w:rPr>
          <w:sz w:val="20"/>
        </w:rPr>
        <w:t>Central European University (</w:t>
      </w:r>
      <w:r>
        <w:rPr>
          <w:sz w:val="20"/>
        </w:rPr>
        <w:t>Budapest</w:t>
      </w:r>
      <w:r w:rsidR="00DC3424">
        <w:rPr>
          <w:sz w:val="20"/>
        </w:rPr>
        <w:t>)</w:t>
      </w:r>
    </w:p>
    <w:p w14:paraId="531A295B" w14:textId="77777777" w:rsidR="00B17173" w:rsidRPr="00A4306F" w:rsidRDefault="00B17173" w:rsidP="0082123C">
      <w:pPr>
        <w:rPr>
          <w:i/>
          <w:sz w:val="20"/>
        </w:rPr>
      </w:pPr>
    </w:p>
    <w:p w14:paraId="2DB160B3" w14:textId="77777777" w:rsidR="00E86F1D" w:rsidRPr="00A4306F" w:rsidRDefault="00E86F1D" w:rsidP="0082123C">
      <w:pPr>
        <w:rPr>
          <w:i/>
          <w:sz w:val="20"/>
        </w:rPr>
      </w:pPr>
      <w:r w:rsidRPr="00A4306F">
        <w:rPr>
          <w:i/>
          <w:sz w:val="20"/>
        </w:rPr>
        <w:t>When Justice Can’t be Done: The Obligation to Govern and Rights in the State of Terror</w:t>
      </w:r>
      <w:r w:rsidRPr="00A4306F">
        <w:rPr>
          <w:sz w:val="20"/>
        </w:rPr>
        <w:t xml:space="preserve"> - Cardozo Symposium on The Obligations of Sovereignty; Cardozo Junior Faculty Workshop; The New Voices in Legal Theory Conference</w:t>
      </w:r>
      <w:r w:rsidR="00852981">
        <w:rPr>
          <w:sz w:val="20"/>
        </w:rPr>
        <w:t>, St. Louis</w:t>
      </w:r>
      <w:r w:rsidRPr="00A4306F">
        <w:rPr>
          <w:sz w:val="20"/>
        </w:rPr>
        <w:t>; University of Buffalo Baldy Center for Law and Social Policy; University of North Carolina</w:t>
      </w:r>
      <w:r w:rsidR="0037346A">
        <w:rPr>
          <w:sz w:val="20"/>
        </w:rPr>
        <w:t xml:space="preserve"> State</w:t>
      </w:r>
      <w:r w:rsidRPr="00A4306F">
        <w:rPr>
          <w:sz w:val="20"/>
        </w:rPr>
        <w:t xml:space="preserve"> Philosophy Department Public Lectures</w:t>
      </w:r>
    </w:p>
    <w:p w14:paraId="08D7884D" w14:textId="77777777" w:rsidR="00E86F1D" w:rsidRDefault="00E86F1D" w:rsidP="0082123C">
      <w:pPr>
        <w:rPr>
          <w:i/>
          <w:sz w:val="20"/>
        </w:rPr>
      </w:pPr>
    </w:p>
    <w:p w14:paraId="4F949A35" w14:textId="77777777" w:rsidR="0003378B" w:rsidRDefault="0003378B" w:rsidP="0082123C">
      <w:pPr>
        <w:rPr>
          <w:sz w:val="20"/>
        </w:rPr>
      </w:pPr>
      <w:r>
        <w:rPr>
          <w:i/>
          <w:sz w:val="20"/>
        </w:rPr>
        <w:t>Liberal Virtue</w:t>
      </w:r>
      <w:r w:rsidR="00E86F1D">
        <w:rPr>
          <w:sz w:val="20"/>
        </w:rPr>
        <w:t xml:space="preserve"> - </w:t>
      </w:r>
      <w:r w:rsidR="0082123C">
        <w:rPr>
          <w:sz w:val="20"/>
        </w:rPr>
        <w:t>University o</w:t>
      </w:r>
      <w:r w:rsidR="00534F24">
        <w:rPr>
          <w:sz w:val="20"/>
        </w:rPr>
        <w:t>f Colorado Speaker’s Colloquium;</w:t>
      </w:r>
      <w:r w:rsidR="0082123C">
        <w:rPr>
          <w:sz w:val="20"/>
        </w:rPr>
        <w:t xml:space="preserve"> University of </w:t>
      </w:r>
      <w:r w:rsidR="00534F24">
        <w:rPr>
          <w:sz w:val="20"/>
        </w:rPr>
        <w:t>Illinois Faculty Workshop;</w:t>
      </w:r>
      <w:r w:rsidR="0082123C">
        <w:rPr>
          <w:sz w:val="20"/>
        </w:rPr>
        <w:t xml:space="preserve"> Criminal </w:t>
      </w:r>
      <w:r w:rsidR="00534F24">
        <w:rPr>
          <w:sz w:val="20"/>
        </w:rPr>
        <w:t>Law Theory Workshop; Cardozo Faculty Workshop;</w:t>
      </w:r>
      <w:r w:rsidR="0082123C">
        <w:rPr>
          <w:sz w:val="20"/>
        </w:rPr>
        <w:t xml:space="preserve"> Oxford University Jurisprudence Working Group</w:t>
      </w:r>
      <w:r w:rsidR="00534F24">
        <w:rPr>
          <w:sz w:val="20"/>
        </w:rPr>
        <w:t>;</w:t>
      </w:r>
      <w:r>
        <w:rPr>
          <w:sz w:val="20"/>
        </w:rPr>
        <w:t xml:space="preserve"> World </w:t>
      </w:r>
      <w:r>
        <w:rPr>
          <w:sz w:val="20"/>
        </w:rPr>
        <w:lastRenderedPageBreak/>
        <w:t>Congress of Philosophy of Law and Social Philosophy</w:t>
      </w:r>
      <w:r w:rsidR="00AC6675">
        <w:rPr>
          <w:sz w:val="20"/>
        </w:rPr>
        <w:t xml:space="preserve"> (Beijing)</w:t>
      </w:r>
    </w:p>
    <w:p w14:paraId="12ECD1DA" w14:textId="77777777" w:rsidR="00534F24" w:rsidRDefault="00534F24" w:rsidP="0082123C">
      <w:pPr>
        <w:rPr>
          <w:sz w:val="20"/>
        </w:rPr>
      </w:pPr>
    </w:p>
    <w:p w14:paraId="223B4F92" w14:textId="77777777" w:rsidR="00534F24" w:rsidRDefault="00534F24" w:rsidP="0082123C">
      <w:pPr>
        <w:rPr>
          <w:sz w:val="20"/>
        </w:rPr>
      </w:pPr>
      <w:r>
        <w:rPr>
          <w:i/>
          <w:sz w:val="20"/>
        </w:rPr>
        <w:t xml:space="preserve">A Paradox in Overcriminalization </w:t>
      </w:r>
      <w:r>
        <w:rPr>
          <w:sz w:val="20"/>
        </w:rPr>
        <w:t>– Symposium on Overcriminalization, Pace Law School</w:t>
      </w:r>
    </w:p>
    <w:p w14:paraId="5868506E" w14:textId="77777777" w:rsidR="008A2438" w:rsidRDefault="008A2438" w:rsidP="0082123C">
      <w:pPr>
        <w:rPr>
          <w:sz w:val="20"/>
        </w:rPr>
      </w:pPr>
    </w:p>
    <w:p w14:paraId="34E2753C" w14:textId="77777777" w:rsidR="008A2438" w:rsidRPr="00534F24" w:rsidRDefault="008A2438" w:rsidP="0082123C">
      <w:pPr>
        <w:rPr>
          <w:sz w:val="20"/>
        </w:rPr>
      </w:pPr>
      <w:r>
        <w:rPr>
          <w:sz w:val="20"/>
        </w:rPr>
        <w:t>Conference on Terrorism, Human Security and Human Rights – Commenter, Jindal Glob</w:t>
      </w:r>
      <w:r w:rsidR="00DC3424">
        <w:rPr>
          <w:sz w:val="20"/>
        </w:rPr>
        <w:t>al Law School, New Delhi, India</w:t>
      </w:r>
    </w:p>
    <w:p w14:paraId="6EB86080" w14:textId="77777777" w:rsidR="0003378B" w:rsidRDefault="0003378B" w:rsidP="0082123C">
      <w:pPr>
        <w:rPr>
          <w:sz w:val="20"/>
        </w:rPr>
      </w:pPr>
    </w:p>
    <w:p w14:paraId="325B094F" w14:textId="77777777" w:rsidR="0082123C" w:rsidRPr="0082123C" w:rsidRDefault="00E86F1D" w:rsidP="0014350D">
      <w:pPr>
        <w:tabs>
          <w:tab w:val="center" w:pos="4680"/>
        </w:tabs>
        <w:rPr>
          <w:color w:val="000000"/>
          <w:sz w:val="20"/>
        </w:rPr>
      </w:pPr>
      <w:r>
        <w:rPr>
          <w:i/>
          <w:sz w:val="20"/>
        </w:rPr>
        <w:t>Virtue’s Domain -</w:t>
      </w:r>
      <w:r w:rsidR="0082123C">
        <w:rPr>
          <w:i/>
          <w:sz w:val="20"/>
        </w:rPr>
        <w:t xml:space="preserve"> </w:t>
      </w:r>
      <w:proofErr w:type="spellStart"/>
      <w:r w:rsidR="0082123C">
        <w:rPr>
          <w:sz w:val="20"/>
        </w:rPr>
        <w:t>Prawfsfest</w:t>
      </w:r>
      <w:proofErr w:type="spellEnd"/>
      <w:r w:rsidR="0082123C">
        <w:rPr>
          <w:sz w:val="20"/>
        </w:rPr>
        <w:t xml:space="preserve"> – New Voices Roundtable; Rutgers University (New Camden) School of Law Faculty Workshop; Cardozo Law School Faculty Workshop; </w:t>
      </w:r>
      <w:r w:rsidR="0082123C" w:rsidRPr="00F020B9">
        <w:rPr>
          <w:color w:val="000000"/>
          <w:sz w:val="20"/>
        </w:rPr>
        <w:t xml:space="preserve">Washington University School of Law </w:t>
      </w:r>
      <w:r w:rsidR="0082123C">
        <w:rPr>
          <w:color w:val="000000"/>
          <w:sz w:val="20"/>
        </w:rPr>
        <w:t>R</w:t>
      </w:r>
      <w:r w:rsidR="0082123C" w:rsidRPr="00F020B9">
        <w:rPr>
          <w:color w:val="000000"/>
          <w:sz w:val="20"/>
        </w:rPr>
        <w:t xml:space="preserve">egional </w:t>
      </w:r>
      <w:r w:rsidR="0082123C">
        <w:rPr>
          <w:color w:val="000000"/>
          <w:sz w:val="20"/>
        </w:rPr>
        <w:t>Junior F</w:t>
      </w:r>
      <w:r w:rsidR="0082123C" w:rsidRPr="00F020B9">
        <w:rPr>
          <w:color w:val="000000"/>
          <w:sz w:val="20"/>
        </w:rPr>
        <w:t>acul</w:t>
      </w:r>
      <w:r w:rsidR="0082123C">
        <w:rPr>
          <w:color w:val="000000"/>
          <w:sz w:val="20"/>
        </w:rPr>
        <w:t>ty Workshop; Law and Society – Theories of Punishment; New Voices in Legal Theory Roundtable; Pace Law School Faculty Workshop</w:t>
      </w:r>
    </w:p>
    <w:p w14:paraId="6980EA72" w14:textId="77777777" w:rsidR="0082123C" w:rsidRDefault="0082123C" w:rsidP="0014350D">
      <w:pPr>
        <w:tabs>
          <w:tab w:val="center" w:pos="4680"/>
        </w:tabs>
        <w:rPr>
          <w:i/>
          <w:sz w:val="20"/>
        </w:rPr>
      </w:pPr>
    </w:p>
    <w:p w14:paraId="11AF13F3" w14:textId="77777777" w:rsidR="009F7780" w:rsidRDefault="005A23DD" w:rsidP="004E5B08">
      <w:pPr>
        <w:tabs>
          <w:tab w:val="center" w:pos="4680"/>
        </w:tabs>
        <w:rPr>
          <w:sz w:val="20"/>
        </w:rPr>
      </w:pPr>
      <w:r w:rsidRPr="005A23DD">
        <w:rPr>
          <w:i/>
          <w:sz w:val="20"/>
        </w:rPr>
        <w:t>The Force of Law: The Role of Coercion in Legal Normativity</w:t>
      </w:r>
      <w:r w:rsidR="00E86F1D">
        <w:rPr>
          <w:i/>
          <w:sz w:val="20"/>
        </w:rPr>
        <w:t xml:space="preserve"> -</w:t>
      </w:r>
      <w:r>
        <w:rPr>
          <w:i/>
          <w:sz w:val="20"/>
        </w:rPr>
        <w:t xml:space="preserve"> </w:t>
      </w:r>
      <w:r>
        <w:rPr>
          <w:sz w:val="20"/>
        </w:rPr>
        <w:t xml:space="preserve">The </w:t>
      </w:r>
      <w:r w:rsidRPr="005A23DD">
        <w:rPr>
          <w:sz w:val="20"/>
        </w:rPr>
        <w:t>University of Illinois</w:t>
      </w:r>
      <w:r>
        <w:rPr>
          <w:sz w:val="20"/>
        </w:rPr>
        <w:t xml:space="preserve"> School of Law Faculty Workshop; The Chicago-Kent School of Law</w:t>
      </w:r>
      <w:r w:rsidR="00AF6E0F">
        <w:rPr>
          <w:sz w:val="20"/>
        </w:rPr>
        <w:t xml:space="preserve"> </w:t>
      </w:r>
      <w:r>
        <w:rPr>
          <w:sz w:val="20"/>
        </w:rPr>
        <w:t>-</w:t>
      </w:r>
      <w:r w:rsidR="00AF6E0F">
        <w:rPr>
          <w:sz w:val="20"/>
        </w:rPr>
        <w:t xml:space="preserve"> </w:t>
      </w:r>
      <w:r>
        <w:rPr>
          <w:sz w:val="20"/>
        </w:rPr>
        <w:t>University of Illinois School of Law Faculty Workshop; University of Notre Dame School of Law Faculty Workshop; University of Virginia School of Law</w:t>
      </w:r>
      <w:r w:rsidR="00F97E68">
        <w:rPr>
          <w:sz w:val="20"/>
        </w:rPr>
        <w:t xml:space="preserve"> -</w:t>
      </w:r>
      <w:r>
        <w:rPr>
          <w:sz w:val="20"/>
        </w:rPr>
        <w:t xml:space="preserve"> Law and Humanities</w:t>
      </w:r>
      <w:r w:rsidR="00125C88">
        <w:rPr>
          <w:sz w:val="20"/>
        </w:rPr>
        <w:t xml:space="preserve"> </w:t>
      </w:r>
      <w:r>
        <w:rPr>
          <w:sz w:val="20"/>
        </w:rPr>
        <w:t>Workshop; Cardozo Law School Bauer Workshop</w:t>
      </w:r>
    </w:p>
    <w:p w14:paraId="049D0069" w14:textId="77777777" w:rsidR="00125C88" w:rsidRDefault="00125C88" w:rsidP="004E5B08">
      <w:pPr>
        <w:tabs>
          <w:tab w:val="center" w:pos="4680"/>
        </w:tabs>
        <w:rPr>
          <w:sz w:val="20"/>
        </w:rPr>
      </w:pPr>
    </w:p>
    <w:p w14:paraId="1625794A" w14:textId="77777777" w:rsidR="00443CAC" w:rsidRPr="00A4306F" w:rsidRDefault="00443CAC" w:rsidP="00443CAC">
      <w:pPr>
        <w:tabs>
          <w:tab w:val="center" w:pos="4680"/>
        </w:tabs>
        <w:rPr>
          <w:sz w:val="20"/>
        </w:rPr>
      </w:pPr>
      <w:r w:rsidRPr="00A4306F">
        <w:rPr>
          <w:color w:val="000000"/>
          <w:sz w:val="20"/>
        </w:rPr>
        <w:t xml:space="preserve">Contributing Editor, </w:t>
      </w:r>
      <w:proofErr w:type="spellStart"/>
      <w:r w:rsidRPr="00A4306F">
        <w:rPr>
          <w:color w:val="000000"/>
          <w:sz w:val="20"/>
        </w:rPr>
        <w:t>Jotwell</w:t>
      </w:r>
      <w:proofErr w:type="spellEnd"/>
      <w:r w:rsidRPr="00A4306F">
        <w:rPr>
          <w:color w:val="000000"/>
          <w:sz w:val="20"/>
        </w:rPr>
        <w:t xml:space="preserve"> (Jurisprudence Section): Eds. Brian Bix and Brian </w:t>
      </w:r>
      <w:proofErr w:type="spellStart"/>
      <w:r w:rsidRPr="00A4306F">
        <w:rPr>
          <w:color w:val="000000"/>
          <w:sz w:val="20"/>
        </w:rPr>
        <w:t>Tamanaha</w:t>
      </w:r>
      <w:proofErr w:type="spellEnd"/>
    </w:p>
    <w:p w14:paraId="36AAC7C0" w14:textId="77777777" w:rsidR="00443CAC" w:rsidRPr="00A4306F" w:rsidRDefault="00443CAC" w:rsidP="00443CAC">
      <w:pPr>
        <w:tabs>
          <w:tab w:val="center" w:pos="4680"/>
        </w:tabs>
        <w:rPr>
          <w:color w:val="000000"/>
          <w:sz w:val="20"/>
        </w:rPr>
      </w:pPr>
    </w:p>
    <w:p w14:paraId="50BDEF9C" w14:textId="77777777" w:rsidR="00443CAC" w:rsidRPr="00A4306F" w:rsidRDefault="00443CAC" w:rsidP="00443CAC">
      <w:pPr>
        <w:tabs>
          <w:tab w:val="center" w:pos="4680"/>
        </w:tabs>
        <w:rPr>
          <w:i/>
          <w:color w:val="000000"/>
          <w:sz w:val="20"/>
        </w:rPr>
      </w:pPr>
      <w:r w:rsidRPr="00A4306F">
        <w:rPr>
          <w:color w:val="000000"/>
          <w:sz w:val="20"/>
        </w:rPr>
        <w:t xml:space="preserve">Refereed Articles in various law reviews, legal theory and philosophy journals including </w:t>
      </w:r>
      <w:r w:rsidRPr="00A4306F">
        <w:rPr>
          <w:i/>
          <w:color w:val="000000"/>
          <w:sz w:val="20"/>
        </w:rPr>
        <w:t xml:space="preserve">The Harvard Law Review, The Monist, </w:t>
      </w:r>
      <w:r>
        <w:rPr>
          <w:i/>
          <w:color w:val="000000"/>
          <w:sz w:val="20"/>
        </w:rPr>
        <w:t>Law and Philosophy,</w:t>
      </w:r>
      <w:r w:rsidRPr="00DE336B">
        <w:rPr>
          <w:i/>
          <w:color w:val="000000"/>
          <w:sz w:val="20"/>
        </w:rPr>
        <w:t xml:space="preserve"> </w:t>
      </w:r>
      <w:r w:rsidRPr="00A4306F">
        <w:rPr>
          <w:i/>
          <w:color w:val="000000"/>
          <w:sz w:val="20"/>
        </w:rPr>
        <w:t>Oxford University Press</w:t>
      </w:r>
      <w:r>
        <w:rPr>
          <w:i/>
          <w:color w:val="000000"/>
          <w:sz w:val="20"/>
        </w:rPr>
        <w:t>,</w:t>
      </w:r>
      <w:r w:rsidRPr="00A4306F">
        <w:rPr>
          <w:i/>
          <w:color w:val="000000"/>
          <w:sz w:val="20"/>
        </w:rPr>
        <w:t xml:space="preserve"> Criminal Law and Philosophy</w:t>
      </w:r>
      <w:r>
        <w:rPr>
          <w:i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and </w:t>
      </w:r>
      <w:r w:rsidRPr="00A4306F">
        <w:rPr>
          <w:i/>
          <w:color w:val="000000"/>
          <w:sz w:val="20"/>
        </w:rPr>
        <w:t>The New Criminal Law Review</w:t>
      </w:r>
    </w:p>
    <w:p w14:paraId="219E0BDD" w14:textId="77777777" w:rsidR="00443CAC" w:rsidRPr="005C0A9C" w:rsidRDefault="00443CAC" w:rsidP="004E5B08">
      <w:pPr>
        <w:tabs>
          <w:tab w:val="center" w:pos="4680"/>
        </w:tabs>
        <w:rPr>
          <w:sz w:val="10"/>
          <w:szCs w:val="10"/>
        </w:rPr>
      </w:pPr>
    </w:p>
    <w:p w14:paraId="79FAEC28" w14:textId="3CDC2675" w:rsidR="00AE0DDB" w:rsidRDefault="00496E92" w:rsidP="00496E92">
      <w:pPr>
        <w:tabs>
          <w:tab w:val="center" w:pos="4680"/>
        </w:tabs>
        <w:rPr>
          <w:b/>
          <w:smallCaps/>
          <w:szCs w:val="24"/>
        </w:rPr>
      </w:pPr>
      <w:r>
        <w:rPr>
          <w:b/>
          <w:smallCaps/>
          <w:szCs w:val="24"/>
        </w:rPr>
        <w:tab/>
      </w:r>
    </w:p>
    <w:p w14:paraId="5C6D16C4" w14:textId="77777777" w:rsidR="00AE0DDB" w:rsidRDefault="00AE0DDB" w:rsidP="00496E92">
      <w:pPr>
        <w:tabs>
          <w:tab w:val="center" w:pos="4680"/>
        </w:tabs>
        <w:rPr>
          <w:b/>
          <w:smallCaps/>
          <w:szCs w:val="24"/>
        </w:rPr>
      </w:pPr>
    </w:p>
    <w:p w14:paraId="51DA8987" w14:textId="600F540A" w:rsidR="00125C88" w:rsidRPr="00960D9C" w:rsidRDefault="00125C88" w:rsidP="00AE0DDB">
      <w:pPr>
        <w:tabs>
          <w:tab w:val="center" w:pos="4680"/>
        </w:tabs>
        <w:jc w:val="center"/>
        <w:rPr>
          <w:b/>
          <w:smallCaps/>
          <w:szCs w:val="24"/>
        </w:rPr>
      </w:pPr>
      <w:r w:rsidRPr="00960D9C">
        <w:rPr>
          <w:b/>
          <w:smallCaps/>
          <w:szCs w:val="24"/>
        </w:rPr>
        <w:t>Professional Activities</w:t>
      </w:r>
    </w:p>
    <w:p w14:paraId="47DAEB6A" w14:textId="77777777" w:rsidR="00125C88" w:rsidRPr="005C0A9C" w:rsidRDefault="00125C88" w:rsidP="00125C88">
      <w:pPr>
        <w:tabs>
          <w:tab w:val="center" w:pos="4680"/>
        </w:tabs>
        <w:rPr>
          <w:b/>
          <w:sz w:val="10"/>
          <w:szCs w:val="10"/>
        </w:rPr>
      </w:pPr>
    </w:p>
    <w:p w14:paraId="0FCB327B" w14:textId="77777777" w:rsidR="00D9091F" w:rsidRDefault="00D9091F" w:rsidP="00125C88">
      <w:pPr>
        <w:tabs>
          <w:tab w:val="center" w:pos="4680"/>
        </w:tabs>
        <w:rPr>
          <w:b/>
          <w:smallCaps/>
          <w:szCs w:val="24"/>
        </w:rPr>
      </w:pPr>
    </w:p>
    <w:p w14:paraId="2F59BFCC" w14:textId="77777777" w:rsidR="00EE77F9" w:rsidRDefault="00EE77F9" w:rsidP="00125C88">
      <w:pPr>
        <w:tabs>
          <w:tab w:val="center" w:pos="4680"/>
        </w:tabs>
        <w:rPr>
          <w:b/>
          <w:smallCaps/>
          <w:szCs w:val="24"/>
        </w:rPr>
      </w:pPr>
      <w:r>
        <w:rPr>
          <w:b/>
          <w:smallCaps/>
          <w:szCs w:val="24"/>
        </w:rPr>
        <w:t>Lawyers’ committee for Civil Rights Under the Law</w:t>
      </w:r>
    </w:p>
    <w:p w14:paraId="5A61C852" w14:textId="52DAA906" w:rsidR="00EE77F9" w:rsidRDefault="00EE77F9" w:rsidP="00125C88">
      <w:pPr>
        <w:tabs>
          <w:tab w:val="center" w:pos="4680"/>
        </w:tabs>
        <w:rPr>
          <w:sz w:val="20"/>
        </w:rPr>
      </w:pPr>
      <w:r>
        <w:rPr>
          <w:smallCaps/>
          <w:sz w:val="20"/>
        </w:rPr>
        <w:t>2016-</w:t>
      </w:r>
      <w:r>
        <w:rPr>
          <w:sz w:val="20"/>
        </w:rPr>
        <w:t>Present</w:t>
      </w:r>
    </w:p>
    <w:p w14:paraId="1CBE7D53" w14:textId="0014BDFE" w:rsidR="00EE77F9" w:rsidRPr="00EE77F9" w:rsidRDefault="00EE77F9" w:rsidP="00EE77F9">
      <w:pPr>
        <w:tabs>
          <w:tab w:val="left" w:pos="720"/>
          <w:tab w:val="center" w:pos="4680"/>
        </w:tabs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Executive Board Member</w:t>
      </w:r>
    </w:p>
    <w:p w14:paraId="744EE194" w14:textId="77777777" w:rsidR="00EE77F9" w:rsidRDefault="00EE77F9" w:rsidP="00125C88">
      <w:pPr>
        <w:tabs>
          <w:tab w:val="center" w:pos="4680"/>
        </w:tabs>
        <w:rPr>
          <w:b/>
          <w:smallCaps/>
          <w:szCs w:val="24"/>
        </w:rPr>
      </w:pPr>
    </w:p>
    <w:p w14:paraId="34862683" w14:textId="211FC1FD" w:rsidR="00125C88" w:rsidRDefault="00125C88" w:rsidP="00125C88">
      <w:pPr>
        <w:tabs>
          <w:tab w:val="center" w:pos="4680"/>
        </w:tabs>
        <w:rPr>
          <w:b/>
          <w:szCs w:val="24"/>
        </w:rPr>
      </w:pPr>
      <w:r w:rsidRPr="00960D9C">
        <w:rPr>
          <w:b/>
          <w:smallCaps/>
          <w:szCs w:val="24"/>
        </w:rPr>
        <w:t>American Constitutional Society</w:t>
      </w:r>
      <w:r w:rsidR="00960D9C">
        <w:rPr>
          <w:b/>
          <w:smallCaps/>
          <w:szCs w:val="24"/>
        </w:rPr>
        <w:t>,</w:t>
      </w:r>
      <w:r w:rsidRPr="00960D9C">
        <w:rPr>
          <w:b/>
          <w:szCs w:val="24"/>
        </w:rPr>
        <w:t xml:space="preserve"> </w:t>
      </w:r>
      <w:r w:rsidR="00960D9C" w:rsidRPr="00125C88">
        <w:rPr>
          <w:sz w:val="20"/>
        </w:rPr>
        <w:t>New York, New York</w:t>
      </w:r>
    </w:p>
    <w:p w14:paraId="198043BD" w14:textId="77777777" w:rsidR="00960D9C" w:rsidRPr="00960D9C" w:rsidRDefault="00960D9C" w:rsidP="00125C88">
      <w:pPr>
        <w:tabs>
          <w:tab w:val="center" w:pos="4680"/>
        </w:tabs>
        <w:rPr>
          <w:sz w:val="20"/>
        </w:rPr>
      </w:pPr>
      <w:r>
        <w:rPr>
          <w:sz w:val="20"/>
        </w:rPr>
        <w:t>2010-Present</w:t>
      </w:r>
    </w:p>
    <w:p w14:paraId="68B35C76" w14:textId="77777777" w:rsidR="00125C88" w:rsidRPr="00125C88" w:rsidRDefault="00125C88" w:rsidP="00960D9C">
      <w:pPr>
        <w:tabs>
          <w:tab w:val="center" w:pos="4680"/>
        </w:tabs>
        <w:ind w:left="720"/>
        <w:rPr>
          <w:sz w:val="20"/>
        </w:rPr>
      </w:pPr>
      <w:r w:rsidRPr="00125C88">
        <w:rPr>
          <w:b/>
          <w:sz w:val="20"/>
        </w:rPr>
        <w:t>New York Executive Board</w:t>
      </w:r>
      <w:r w:rsidR="00960D9C">
        <w:rPr>
          <w:b/>
          <w:sz w:val="20"/>
        </w:rPr>
        <w:t xml:space="preserve"> Member</w:t>
      </w:r>
    </w:p>
    <w:p w14:paraId="43EEFA8D" w14:textId="77777777" w:rsidR="00125C88" w:rsidRPr="00125C88" w:rsidRDefault="00125C88" w:rsidP="00125C88">
      <w:pPr>
        <w:tabs>
          <w:tab w:val="left" w:pos="530"/>
        </w:tabs>
        <w:rPr>
          <w:b/>
          <w:sz w:val="20"/>
        </w:rPr>
      </w:pPr>
      <w:r w:rsidRPr="00125C88">
        <w:rPr>
          <w:b/>
          <w:sz w:val="20"/>
        </w:rPr>
        <w:tab/>
      </w:r>
    </w:p>
    <w:p w14:paraId="01CFA0D4" w14:textId="77777777" w:rsidR="00873723" w:rsidRDefault="00873723" w:rsidP="00873723">
      <w:pPr>
        <w:tabs>
          <w:tab w:val="center" w:pos="4680"/>
        </w:tabs>
        <w:rPr>
          <w:b/>
          <w:sz w:val="20"/>
        </w:rPr>
      </w:pPr>
      <w:r w:rsidRPr="00125C88">
        <w:rPr>
          <w:b/>
          <w:smallCaps/>
          <w:szCs w:val="24"/>
        </w:rPr>
        <w:t>New York Democratic Lawyers Council</w:t>
      </w:r>
      <w:r>
        <w:rPr>
          <w:b/>
          <w:smallCaps/>
          <w:szCs w:val="24"/>
        </w:rPr>
        <w:t>,</w:t>
      </w:r>
      <w:r w:rsidRPr="00960D9C">
        <w:rPr>
          <w:sz w:val="20"/>
        </w:rPr>
        <w:t xml:space="preserve"> </w:t>
      </w:r>
      <w:r w:rsidRPr="00125C88">
        <w:rPr>
          <w:sz w:val="20"/>
        </w:rPr>
        <w:t>New York, New York</w:t>
      </w:r>
    </w:p>
    <w:p w14:paraId="1559A36F" w14:textId="2021C78C" w:rsidR="00873723" w:rsidRPr="00960D9C" w:rsidRDefault="00873723" w:rsidP="00873723">
      <w:pPr>
        <w:tabs>
          <w:tab w:val="center" w:pos="4680"/>
        </w:tabs>
        <w:rPr>
          <w:sz w:val="20"/>
        </w:rPr>
      </w:pPr>
      <w:r>
        <w:rPr>
          <w:sz w:val="20"/>
        </w:rPr>
        <w:t>2008-</w:t>
      </w:r>
      <w:r w:rsidR="00650D67">
        <w:rPr>
          <w:sz w:val="20"/>
        </w:rPr>
        <w:t>2020</w:t>
      </w:r>
    </w:p>
    <w:p w14:paraId="6CD13D4E" w14:textId="77777777" w:rsidR="00535E30" w:rsidRDefault="00873723" w:rsidP="00873723">
      <w:pPr>
        <w:tabs>
          <w:tab w:val="center" w:pos="4680"/>
        </w:tabs>
        <w:ind w:left="720"/>
        <w:rPr>
          <w:b/>
          <w:sz w:val="20"/>
        </w:rPr>
      </w:pPr>
      <w:r>
        <w:rPr>
          <w:b/>
          <w:sz w:val="20"/>
        </w:rPr>
        <w:t>Co-Chair</w:t>
      </w:r>
    </w:p>
    <w:p w14:paraId="2ADF9891" w14:textId="4146B00B" w:rsidR="00873723" w:rsidRDefault="00535E30" w:rsidP="00873723">
      <w:pPr>
        <w:tabs>
          <w:tab w:val="center" w:pos="4680"/>
        </w:tabs>
        <w:ind w:left="720"/>
        <w:rPr>
          <w:b/>
          <w:sz w:val="20"/>
        </w:rPr>
      </w:pPr>
      <w:r>
        <w:rPr>
          <w:bCs/>
          <w:sz w:val="20"/>
        </w:rPr>
        <w:t>Recognized as the “Guardian of Democracy,” Aug. 2020</w:t>
      </w:r>
      <w:r w:rsidR="00873723">
        <w:rPr>
          <w:b/>
          <w:sz w:val="20"/>
        </w:rPr>
        <w:t xml:space="preserve"> </w:t>
      </w:r>
    </w:p>
    <w:p w14:paraId="49C031B9" w14:textId="77777777" w:rsidR="00831B77" w:rsidRDefault="00831B77" w:rsidP="00831B77">
      <w:pPr>
        <w:tabs>
          <w:tab w:val="center" w:pos="4680"/>
        </w:tabs>
        <w:rPr>
          <w:b/>
          <w:sz w:val="20"/>
        </w:rPr>
      </w:pPr>
    </w:p>
    <w:p w14:paraId="6D406DE8" w14:textId="5F855137" w:rsidR="00831B77" w:rsidRDefault="00831B77" w:rsidP="00831B77">
      <w:pPr>
        <w:tabs>
          <w:tab w:val="center" w:pos="4680"/>
        </w:tabs>
        <w:rPr>
          <w:szCs w:val="24"/>
        </w:rPr>
      </w:pPr>
      <w:r>
        <w:rPr>
          <w:b/>
          <w:smallCaps/>
          <w:szCs w:val="24"/>
        </w:rPr>
        <w:t xml:space="preserve">The Innocence Project, </w:t>
      </w:r>
      <w:r w:rsidRPr="00831B77">
        <w:rPr>
          <w:sz w:val="20"/>
        </w:rPr>
        <w:t>New York, New York</w:t>
      </w:r>
      <w:r>
        <w:rPr>
          <w:szCs w:val="24"/>
        </w:rPr>
        <w:t xml:space="preserve"> </w:t>
      </w:r>
    </w:p>
    <w:p w14:paraId="516A0C34" w14:textId="361E4875" w:rsidR="00F57BA2" w:rsidRDefault="00831B77" w:rsidP="00831B77">
      <w:pPr>
        <w:tabs>
          <w:tab w:val="center" w:pos="4680"/>
        </w:tabs>
        <w:rPr>
          <w:b/>
          <w:sz w:val="20"/>
        </w:rPr>
      </w:pPr>
      <w:r>
        <w:rPr>
          <w:szCs w:val="24"/>
        </w:rPr>
        <w:t xml:space="preserve">            </w:t>
      </w:r>
      <w:r>
        <w:rPr>
          <w:b/>
          <w:sz w:val="20"/>
        </w:rPr>
        <w:t>Board of Directors</w:t>
      </w:r>
      <w:r w:rsidR="00686481">
        <w:rPr>
          <w:b/>
          <w:sz w:val="20"/>
        </w:rPr>
        <w:t>; Executive Board</w:t>
      </w:r>
      <w:r w:rsidR="00F57BA2">
        <w:rPr>
          <w:b/>
          <w:sz w:val="20"/>
        </w:rPr>
        <w:t xml:space="preserve">  </w:t>
      </w:r>
    </w:p>
    <w:p w14:paraId="188999A7" w14:textId="1F1CC243" w:rsidR="00831B77" w:rsidRDefault="00F57BA2" w:rsidP="00F57BA2">
      <w:pPr>
        <w:tabs>
          <w:tab w:val="center" w:pos="4680"/>
        </w:tabs>
        <w:ind w:left="810" w:hanging="90"/>
        <w:rPr>
          <w:b/>
          <w:sz w:val="20"/>
        </w:rPr>
      </w:pPr>
      <w:r>
        <w:rPr>
          <w:sz w:val="20"/>
        </w:rPr>
        <w:t>Recognized as an “Advocate for Justice,” Nov. 2017</w:t>
      </w:r>
      <w:r>
        <w:rPr>
          <w:b/>
          <w:sz w:val="20"/>
        </w:rPr>
        <w:tab/>
      </w:r>
    </w:p>
    <w:p w14:paraId="7C51EDDA" w14:textId="77777777" w:rsidR="00831B77" w:rsidRDefault="00831B77" w:rsidP="00831B77">
      <w:pPr>
        <w:tabs>
          <w:tab w:val="center" w:pos="4680"/>
        </w:tabs>
        <w:rPr>
          <w:b/>
          <w:sz w:val="20"/>
        </w:rPr>
      </w:pPr>
    </w:p>
    <w:p w14:paraId="6E1ECEE3" w14:textId="77777777" w:rsidR="00831B77" w:rsidRDefault="00831B77" w:rsidP="00831B77">
      <w:pPr>
        <w:tabs>
          <w:tab w:val="center" w:pos="4680"/>
        </w:tabs>
        <w:rPr>
          <w:b/>
          <w:sz w:val="20"/>
        </w:rPr>
      </w:pPr>
    </w:p>
    <w:p w14:paraId="29008840" w14:textId="77777777" w:rsidR="009D17D2" w:rsidRDefault="009D17D2" w:rsidP="00960D9C">
      <w:pPr>
        <w:tabs>
          <w:tab w:val="center" w:pos="4680"/>
        </w:tabs>
        <w:ind w:left="720"/>
        <w:rPr>
          <w:b/>
          <w:sz w:val="20"/>
        </w:rPr>
      </w:pPr>
    </w:p>
    <w:p w14:paraId="0C4BE222" w14:textId="1202B5A1" w:rsidR="00495934" w:rsidRPr="00495934" w:rsidRDefault="009D17D2" w:rsidP="00495934">
      <w:pPr>
        <w:pStyle w:val="Heading1"/>
        <w:shd w:val="clear" w:color="auto" w:fill="FFFFFF"/>
        <w:spacing w:line="180" w:lineRule="atLeast"/>
        <w:textAlignment w:val="baseline"/>
        <w:rPr>
          <w:color w:val="000000"/>
        </w:rPr>
      </w:pPr>
      <w:r w:rsidRPr="009D17D2">
        <w:rPr>
          <w:color w:val="000000"/>
        </w:rPr>
        <w:t>Op-Ed</w:t>
      </w:r>
      <w:r w:rsidR="00B0133B">
        <w:rPr>
          <w:color w:val="000000"/>
        </w:rPr>
        <w:t>s</w:t>
      </w:r>
      <w:r w:rsidR="00C55A9E">
        <w:rPr>
          <w:color w:val="000000"/>
        </w:rPr>
        <w:t xml:space="preserve"> and Public Commentary</w:t>
      </w:r>
    </w:p>
    <w:p w14:paraId="7897A010" w14:textId="13C95D65" w:rsidR="00891223" w:rsidRDefault="00891223" w:rsidP="00891223"/>
    <w:p w14:paraId="3AC7785F" w14:textId="6DA677BB" w:rsidR="00863EBA" w:rsidRPr="00863EBA" w:rsidRDefault="00863EBA" w:rsidP="00891223">
      <w:pPr>
        <w:rPr>
          <w:bCs/>
          <w:color w:val="333333"/>
          <w:sz w:val="20"/>
        </w:rPr>
      </w:pPr>
      <w:r>
        <w:rPr>
          <w:b/>
          <w:color w:val="333333"/>
          <w:sz w:val="20"/>
        </w:rPr>
        <w:t>Modern Day Segregation in Hospitals is Killing Black Patients</w:t>
      </w:r>
      <w:r>
        <w:rPr>
          <w:bCs/>
          <w:color w:val="333333"/>
          <w:sz w:val="20"/>
        </w:rPr>
        <w:t xml:space="preserve">, Salon, June 26, 2021 (with John M. Hollingsworth and </w:t>
      </w:r>
      <w:proofErr w:type="spellStart"/>
      <w:r>
        <w:rPr>
          <w:bCs/>
          <w:color w:val="333333"/>
          <w:sz w:val="20"/>
        </w:rPr>
        <w:t>Brahmajee</w:t>
      </w:r>
      <w:proofErr w:type="spellEnd"/>
      <w:r>
        <w:rPr>
          <w:bCs/>
          <w:color w:val="333333"/>
          <w:sz w:val="20"/>
        </w:rPr>
        <w:t xml:space="preserve"> K. Nallamothu)</w:t>
      </w:r>
    </w:p>
    <w:p w14:paraId="6BD7BF73" w14:textId="77777777" w:rsidR="00863EBA" w:rsidRDefault="00863EBA" w:rsidP="00891223">
      <w:pPr>
        <w:rPr>
          <w:b/>
          <w:color w:val="333333"/>
          <w:sz w:val="20"/>
        </w:rPr>
      </w:pPr>
    </w:p>
    <w:p w14:paraId="14374CDE" w14:textId="1161B134" w:rsidR="003D59CA" w:rsidRDefault="003D59CA" w:rsidP="00891223">
      <w:pPr>
        <w:rPr>
          <w:bCs/>
          <w:color w:val="333333"/>
          <w:sz w:val="20"/>
        </w:rPr>
      </w:pPr>
      <w:r>
        <w:rPr>
          <w:b/>
          <w:color w:val="333333"/>
          <w:sz w:val="20"/>
        </w:rPr>
        <w:t>Prisoners are Getting Whiter. That’s One Way Mass Incarceration May End</w:t>
      </w:r>
      <w:r>
        <w:rPr>
          <w:bCs/>
          <w:color w:val="333333"/>
          <w:sz w:val="20"/>
        </w:rPr>
        <w:t>, Washington Post, February 26, 2021 (with Keith Humphreys)</w:t>
      </w:r>
    </w:p>
    <w:p w14:paraId="36DBA19D" w14:textId="77777777" w:rsidR="003D59CA" w:rsidRDefault="003D59CA" w:rsidP="00891223">
      <w:pPr>
        <w:rPr>
          <w:bCs/>
          <w:color w:val="333333"/>
          <w:sz w:val="20"/>
        </w:rPr>
      </w:pPr>
    </w:p>
    <w:p w14:paraId="724AA5B0" w14:textId="22D3D137" w:rsidR="0073199B" w:rsidRDefault="0073199B" w:rsidP="00891223">
      <w:pPr>
        <w:rPr>
          <w:bCs/>
          <w:color w:val="333333"/>
          <w:sz w:val="20"/>
        </w:rPr>
      </w:pPr>
      <w:r>
        <w:rPr>
          <w:b/>
          <w:color w:val="333333"/>
          <w:sz w:val="20"/>
        </w:rPr>
        <w:t xml:space="preserve">New York’s Next Shot to Strengthen Our </w:t>
      </w:r>
      <w:r w:rsidRPr="0073199B">
        <w:rPr>
          <w:b/>
          <w:color w:val="333333"/>
          <w:sz w:val="20"/>
        </w:rPr>
        <w:t>Democracy</w:t>
      </w:r>
      <w:r>
        <w:rPr>
          <w:bCs/>
          <w:color w:val="333333"/>
          <w:sz w:val="20"/>
        </w:rPr>
        <w:t>, Gotham Gazette, February 24, 2021</w:t>
      </w:r>
    </w:p>
    <w:p w14:paraId="434EEC5C" w14:textId="77777777" w:rsidR="0073199B" w:rsidRDefault="0073199B" w:rsidP="00891223">
      <w:pPr>
        <w:rPr>
          <w:bCs/>
          <w:color w:val="333333"/>
          <w:sz w:val="20"/>
        </w:rPr>
      </w:pPr>
    </w:p>
    <w:p w14:paraId="14701FBC" w14:textId="34C34C32" w:rsidR="0073199B" w:rsidRDefault="0073199B" w:rsidP="00891223">
      <w:pPr>
        <w:rPr>
          <w:bCs/>
          <w:color w:val="333333"/>
          <w:sz w:val="20"/>
        </w:rPr>
      </w:pPr>
      <w:r w:rsidRPr="0073199B">
        <w:rPr>
          <w:b/>
          <w:color w:val="333333"/>
          <w:sz w:val="20"/>
        </w:rPr>
        <w:t>Trump’s</w:t>
      </w:r>
      <w:r>
        <w:rPr>
          <w:b/>
          <w:color w:val="333333"/>
          <w:sz w:val="20"/>
        </w:rPr>
        <w:t xml:space="preserve"> Racism is Bad for White People </w:t>
      </w:r>
      <w:r w:rsidRPr="0073199B">
        <w:rPr>
          <w:b/>
          <w:color w:val="333333"/>
          <w:sz w:val="20"/>
        </w:rPr>
        <w:t>Too</w:t>
      </w:r>
      <w:r>
        <w:rPr>
          <w:bCs/>
          <w:color w:val="333333"/>
          <w:sz w:val="20"/>
        </w:rPr>
        <w:t xml:space="preserve">, </w:t>
      </w:r>
      <w:r w:rsidRPr="005901AE">
        <w:rPr>
          <w:color w:val="333333"/>
          <w:sz w:val="20"/>
        </w:rPr>
        <w:t>New York Daily News</w:t>
      </w:r>
      <w:r>
        <w:rPr>
          <w:color w:val="333333"/>
          <w:sz w:val="20"/>
        </w:rPr>
        <w:t>, October 19, 2020</w:t>
      </w:r>
    </w:p>
    <w:p w14:paraId="00112033" w14:textId="77777777" w:rsidR="0073199B" w:rsidRDefault="0073199B" w:rsidP="00891223">
      <w:pPr>
        <w:rPr>
          <w:bCs/>
          <w:color w:val="333333"/>
          <w:sz w:val="20"/>
        </w:rPr>
      </w:pPr>
    </w:p>
    <w:p w14:paraId="4D724345" w14:textId="2C7E3056" w:rsidR="00495934" w:rsidRPr="00495934" w:rsidRDefault="00495934" w:rsidP="00891223">
      <w:pPr>
        <w:rPr>
          <w:bCs/>
          <w:color w:val="333333"/>
          <w:sz w:val="20"/>
        </w:rPr>
      </w:pPr>
      <w:r w:rsidRPr="0073199B">
        <w:rPr>
          <w:b/>
          <w:color w:val="333333"/>
          <w:sz w:val="20"/>
        </w:rPr>
        <w:t>Dismantling O</w:t>
      </w:r>
      <w:r>
        <w:rPr>
          <w:b/>
          <w:color w:val="333333"/>
          <w:sz w:val="20"/>
        </w:rPr>
        <w:t>bstacles to Voting in NY</w:t>
      </w:r>
      <w:r>
        <w:rPr>
          <w:bCs/>
          <w:color w:val="333333"/>
          <w:sz w:val="20"/>
        </w:rPr>
        <w:t>, Newsday, August 28, 2020</w:t>
      </w:r>
    </w:p>
    <w:p w14:paraId="759949AB" w14:textId="77777777" w:rsidR="00495934" w:rsidRDefault="00495934" w:rsidP="00891223">
      <w:pPr>
        <w:rPr>
          <w:bCs/>
          <w:color w:val="333333"/>
          <w:sz w:val="20"/>
        </w:rPr>
      </w:pPr>
    </w:p>
    <w:p w14:paraId="2F109A4C" w14:textId="751D06C2" w:rsidR="005901AE" w:rsidRDefault="005901AE" w:rsidP="00891223">
      <w:r w:rsidRPr="005901AE">
        <w:rPr>
          <w:b/>
          <w:color w:val="333333"/>
          <w:sz w:val="20"/>
        </w:rPr>
        <w:t xml:space="preserve">Racialized Violence Never Takes A Break: On </w:t>
      </w:r>
      <w:proofErr w:type="gramStart"/>
      <w:r w:rsidRPr="005901AE">
        <w:rPr>
          <w:b/>
          <w:color w:val="333333"/>
          <w:sz w:val="20"/>
        </w:rPr>
        <w:t>The</w:t>
      </w:r>
      <w:proofErr w:type="gramEnd"/>
      <w:r w:rsidRPr="005901AE">
        <w:rPr>
          <w:b/>
          <w:color w:val="333333"/>
          <w:sz w:val="20"/>
        </w:rPr>
        <w:t xml:space="preserve"> Killing Of </w:t>
      </w:r>
      <w:proofErr w:type="spellStart"/>
      <w:r w:rsidRPr="005901AE">
        <w:rPr>
          <w:b/>
          <w:color w:val="333333"/>
          <w:sz w:val="20"/>
        </w:rPr>
        <w:t>Ahmaud</w:t>
      </w:r>
      <w:proofErr w:type="spellEnd"/>
      <w:r w:rsidRPr="005901AE">
        <w:rPr>
          <w:b/>
          <w:color w:val="333333"/>
          <w:sz w:val="20"/>
        </w:rPr>
        <w:t xml:space="preserve"> </w:t>
      </w:r>
      <w:proofErr w:type="spellStart"/>
      <w:r w:rsidRPr="005901AE">
        <w:rPr>
          <w:b/>
          <w:color w:val="333333"/>
          <w:sz w:val="20"/>
        </w:rPr>
        <w:t>Arbery</w:t>
      </w:r>
      <w:proofErr w:type="spellEnd"/>
      <w:r w:rsidRPr="005901AE">
        <w:rPr>
          <w:color w:val="333333"/>
          <w:sz w:val="20"/>
        </w:rPr>
        <w:t>, New York Daily News, May 08, 2020</w:t>
      </w:r>
    </w:p>
    <w:p w14:paraId="7F2D1B82" w14:textId="77777777" w:rsidR="005901AE" w:rsidRPr="005901AE" w:rsidRDefault="005901AE" w:rsidP="00891223">
      <w:pPr>
        <w:rPr>
          <w:b/>
          <w:sz w:val="20"/>
        </w:rPr>
      </w:pPr>
    </w:p>
    <w:p w14:paraId="2D553CFD" w14:textId="6F3C80FB" w:rsidR="00F57BA2" w:rsidRPr="005901AE" w:rsidRDefault="00F57BA2" w:rsidP="00891223">
      <w:pPr>
        <w:rPr>
          <w:sz w:val="20"/>
        </w:rPr>
      </w:pPr>
      <w:r w:rsidRPr="005901AE">
        <w:rPr>
          <w:b/>
          <w:sz w:val="20"/>
        </w:rPr>
        <w:lastRenderedPageBreak/>
        <w:t xml:space="preserve">Can My Children Be Friends With White </w:t>
      </w:r>
      <w:proofErr w:type="gramStart"/>
      <w:r w:rsidRPr="005901AE">
        <w:rPr>
          <w:b/>
          <w:sz w:val="20"/>
        </w:rPr>
        <w:t>People</w:t>
      </w:r>
      <w:r w:rsidR="00A845A9" w:rsidRPr="005901AE">
        <w:rPr>
          <w:b/>
          <w:sz w:val="20"/>
        </w:rPr>
        <w:t>?</w:t>
      </w:r>
      <w:r w:rsidRPr="005901AE">
        <w:rPr>
          <w:b/>
          <w:sz w:val="20"/>
        </w:rPr>
        <w:t>,</w:t>
      </w:r>
      <w:proofErr w:type="gramEnd"/>
      <w:r w:rsidRPr="005901AE">
        <w:rPr>
          <w:b/>
          <w:sz w:val="20"/>
        </w:rPr>
        <w:t xml:space="preserve"> </w:t>
      </w:r>
      <w:r w:rsidRPr="005901AE">
        <w:rPr>
          <w:sz w:val="20"/>
        </w:rPr>
        <w:t>New York Times, November 11, 2017</w:t>
      </w:r>
    </w:p>
    <w:p w14:paraId="3A1175AD" w14:textId="77777777" w:rsidR="00F57BA2" w:rsidRPr="005901AE" w:rsidRDefault="00F57BA2" w:rsidP="00891223">
      <w:pPr>
        <w:rPr>
          <w:sz w:val="20"/>
        </w:rPr>
      </w:pPr>
    </w:p>
    <w:p w14:paraId="6BE480B1" w14:textId="7A3D952F" w:rsidR="00891223" w:rsidRPr="005901AE" w:rsidRDefault="00891223" w:rsidP="00891223">
      <w:pPr>
        <w:rPr>
          <w:sz w:val="20"/>
        </w:rPr>
      </w:pPr>
      <w:r w:rsidRPr="005901AE">
        <w:rPr>
          <w:b/>
          <w:sz w:val="20"/>
        </w:rPr>
        <w:t xml:space="preserve">Cardozo Law Professor Perfectly Explains </w:t>
      </w:r>
      <w:r w:rsidR="00FA5617" w:rsidRPr="005901AE">
        <w:rPr>
          <w:b/>
          <w:sz w:val="20"/>
        </w:rPr>
        <w:t xml:space="preserve">What Trump Stands For, </w:t>
      </w:r>
      <w:r w:rsidR="00FA5617" w:rsidRPr="005901AE">
        <w:rPr>
          <w:sz w:val="20"/>
        </w:rPr>
        <w:t>Huffington Post, November 16, 2016 (www.aol.com/video/view/cardozo-law-professor-perfectly-explains-what-trump-stands-for/58264bc0c7480e44b98f03b7/?a_dgi=aolshare_facebook)</w:t>
      </w:r>
    </w:p>
    <w:p w14:paraId="6F64F58B" w14:textId="77777777" w:rsidR="00AA55D7" w:rsidRPr="005901AE" w:rsidRDefault="00AA55D7" w:rsidP="00AA55D7">
      <w:pPr>
        <w:rPr>
          <w:sz w:val="20"/>
        </w:rPr>
      </w:pPr>
    </w:p>
    <w:p w14:paraId="4292474B" w14:textId="77777777" w:rsidR="00A119C2" w:rsidRDefault="006A6478" w:rsidP="00A119C2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  <w:r w:rsidRPr="005901AE">
        <w:t xml:space="preserve">Trump and the Country We Lost, </w:t>
      </w:r>
      <w:r w:rsidRPr="005901AE">
        <w:rPr>
          <w:b w:val="0"/>
        </w:rPr>
        <w:t>Huffington Post, November 8, 20</w:t>
      </w:r>
      <w:r w:rsidR="00A119C2">
        <w:rPr>
          <w:b w:val="0"/>
        </w:rPr>
        <w:t xml:space="preserve">16 </w:t>
      </w:r>
    </w:p>
    <w:p w14:paraId="43EC473D" w14:textId="77777777" w:rsidR="00A119C2" w:rsidRDefault="00A119C2" w:rsidP="00A119C2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</w:p>
    <w:p w14:paraId="08A2EB15" w14:textId="00C5EB9B" w:rsidR="00A119C2" w:rsidRPr="00A119C2" w:rsidRDefault="00A119C2" w:rsidP="00A119C2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  <w:r w:rsidRPr="00A119C2">
        <w:rPr>
          <w:bCs/>
        </w:rPr>
        <w:t>No Wave of Compassion When Addicts Were Hooked on Crack</w:t>
      </w:r>
      <w:r>
        <w:rPr>
          <w:b w:val="0"/>
        </w:rPr>
        <w:t>, PBS NewsHour, March 29, 2016</w:t>
      </w:r>
    </w:p>
    <w:p w14:paraId="5D23958C" w14:textId="77777777" w:rsidR="006A6478" w:rsidRPr="005901AE" w:rsidRDefault="006A6478" w:rsidP="009D1FFF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</w:p>
    <w:p w14:paraId="70E552B1" w14:textId="46B65D3C" w:rsidR="00AA55D7" w:rsidRPr="005901AE" w:rsidRDefault="00AA55D7" w:rsidP="009D1FFF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  <w:r w:rsidRPr="005901AE">
        <w:t xml:space="preserve">When Addiction Has a White Face, </w:t>
      </w:r>
      <w:r w:rsidRPr="005901AE">
        <w:rPr>
          <w:b w:val="0"/>
        </w:rPr>
        <w:t xml:space="preserve">New York Times, </w:t>
      </w:r>
      <w:r w:rsidR="006A6478" w:rsidRPr="005901AE">
        <w:rPr>
          <w:b w:val="0"/>
        </w:rPr>
        <w:t>February 9,</w:t>
      </w:r>
      <w:r w:rsidR="006A6478" w:rsidRPr="005901AE">
        <w:rPr>
          <w:b w:val="0"/>
          <w:vertAlign w:val="superscript"/>
        </w:rPr>
        <w:t xml:space="preserve"> </w:t>
      </w:r>
      <w:r w:rsidR="006A6478" w:rsidRPr="005901AE">
        <w:rPr>
          <w:b w:val="0"/>
        </w:rPr>
        <w:t>2016</w:t>
      </w:r>
    </w:p>
    <w:p w14:paraId="28A24318" w14:textId="77777777" w:rsidR="00AA55D7" w:rsidRPr="005901AE" w:rsidRDefault="00AA55D7" w:rsidP="00AA55D7">
      <w:pPr>
        <w:rPr>
          <w:sz w:val="20"/>
        </w:rPr>
      </w:pPr>
    </w:p>
    <w:p w14:paraId="0A62E3A8" w14:textId="0BA5F876" w:rsidR="00B0133B" w:rsidRPr="005901AE" w:rsidRDefault="00AA55D7" w:rsidP="009D1FFF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</w:rPr>
      </w:pPr>
      <w:r w:rsidRPr="005901AE">
        <w:t>Why</w:t>
      </w:r>
      <w:r w:rsidR="006A6478" w:rsidRPr="005901AE">
        <w:t xml:space="preserve"> NCAA Athletes Shouldn’t be Paid,</w:t>
      </w:r>
      <w:r w:rsidRPr="005901AE">
        <w:rPr>
          <w:b w:val="0"/>
        </w:rPr>
        <w:t xml:space="preserve"> The New Yorker, October 14, 2015</w:t>
      </w:r>
    </w:p>
    <w:p w14:paraId="4D49D52C" w14:textId="77777777" w:rsidR="00AA55D7" w:rsidRPr="005901AE" w:rsidRDefault="00AA55D7" w:rsidP="00AA55D7">
      <w:pPr>
        <w:rPr>
          <w:sz w:val="20"/>
        </w:rPr>
      </w:pPr>
    </w:p>
    <w:p w14:paraId="5846E8C6" w14:textId="77777777" w:rsidR="005B6D15" w:rsidRPr="005901AE" w:rsidRDefault="005B6D15" w:rsidP="00691030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  <w:color w:val="000000"/>
        </w:rPr>
      </w:pPr>
      <w:r w:rsidRPr="005901AE">
        <w:rPr>
          <w:color w:val="000000"/>
        </w:rPr>
        <w:t xml:space="preserve">Seeing Walter Scott, </w:t>
      </w:r>
      <w:r w:rsidRPr="005901AE">
        <w:rPr>
          <w:b w:val="0"/>
          <w:color w:val="000000"/>
        </w:rPr>
        <w:t>The New Yorker, April 12, 2015</w:t>
      </w:r>
    </w:p>
    <w:p w14:paraId="3DDC9695" w14:textId="77777777" w:rsidR="006A6478" w:rsidRPr="005901AE" w:rsidRDefault="006A6478" w:rsidP="006A6478">
      <w:pPr>
        <w:rPr>
          <w:sz w:val="20"/>
        </w:rPr>
      </w:pPr>
    </w:p>
    <w:p w14:paraId="52899C02" w14:textId="1E7D9782" w:rsidR="006A6478" w:rsidRPr="005901AE" w:rsidRDefault="006A6478" w:rsidP="006A6478">
      <w:pPr>
        <w:rPr>
          <w:sz w:val="20"/>
        </w:rPr>
      </w:pPr>
      <w:r w:rsidRPr="005901AE">
        <w:rPr>
          <w:b/>
          <w:sz w:val="20"/>
        </w:rPr>
        <w:t xml:space="preserve">Eric Garner’s Value, </w:t>
      </w:r>
      <w:r w:rsidRPr="005901AE">
        <w:rPr>
          <w:sz w:val="20"/>
        </w:rPr>
        <w:t>Huffin</w:t>
      </w:r>
      <w:r w:rsidR="00D32460" w:rsidRPr="005901AE">
        <w:rPr>
          <w:sz w:val="20"/>
        </w:rPr>
        <w:t>g</w:t>
      </w:r>
      <w:r w:rsidRPr="005901AE">
        <w:rPr>
          <w:sz w:val="20"/>
        </w:rPr>
        <w:t>ton Post, December 12, 2014</w:t>
      </w:r>
    </w:p>
    <w:p w14:paraId="0DEC6699" w14:textId="77777777" w:rsidR="005B6D15" w:rsidRPr="005901AE" w:rsidRDefault="005B6D15" w:rsidP="00691030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  <w:color w:val="000000"/>
        </w:rPr>
      </w:pPr>
    </w:p>
    <w:p w14:paraId="74010375" w14:textId="335CE5E6" w:rsidR="004B4C29" w:rsidRPr="005901AE" w:rsidRDefault="004B4C29" w:rsidP="00691030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  <w:color w:val="000000"/>
        </w:rPr>
      </w:pPr>
      <w:r w:rsidRPr="005901AE">
        <w:rPr>
          <w:color w:val="000000"/>
        </w:rPr>
        <w:t xml:space="preserve">Ferguson’s Easy Answers, </w:t>
      </w:r>
      <w:r w:rsidRPr="005901AE">
        <w:rPr>
          <w:b w:val="0"/>
          <w:color w:val="000000"/>
        </w:rPr>
        <w:t>Huffington Post, September 2, 2014</w:t>
      </w:r>
    </w:p>
    <w:p w14:paraId="65EE8F38" w14:textId="77777777" w:rsidR="004B4C29" w:rsidRPr="005901AE" w:rsidRDefault="004B4C29" w:rsidP="004B4C29">
      <w:pPr>
        <w:rPr>
          <w:sz w:val="20"/>
        </w:rPr>
      </w:pPr>
    </w:p>
    <w:p w14:paraId="6BD710F2" w14:textId="34B21744" w:rsidR="00691030" w:rsidRPr="005901AE" w:rsidRDefault="00B0133B" w:rsidP="00691030">
      <w:pPr>
        <w:pStyle w:val="Heading1"/>
        <w:shd w:val="clear" w:color="auto" w:fill="FFFFFF"/>
        <w:spacing w:line="180" w:lineRule="atLeast"/>
        <w:jc w:val="left"/>
        <w:textAlignment w:val="baseline"/>
        <w:rPr>
          <w:b w:val="0"/>
          <w:color w:val="000000"/>
        </w:rPr>
      </w:pPr>
      <w:r w:rsidRPr="005901AE">
        <w:rPr>
          <w:color w:val="000000"/>
        </w:rPr>
        <w:t xml:space="preserve">The Truth About Trayvon, </w:t>
      </w:r>
      <w:r w:rsidRPr="005901AE">
        <w:rPr>
          <w:b w:val="0"/>
          <w:color w:val="000000"/>
        </w:rPr>
        <w:t>New York Times, July 15, 2013</w:t>
      </w:r>
    </w:p>
    <w:p w14:paraId="56F8E84F" w14:textId="77777777" w:rsidR="00691030" w:rsidRPr="005901AE" w:rsidRDefault="00691030" w:rsidP="00691030">
      <w:pPr>
        <w:rPr>
          <w:sz w:val="20"/>
        </w:rPr>
      </w:pPr>
    </w:p>
    <w:p w14:paraId="25F50893" w14:textId="4456BC21" w:rsidR="00691030" w:rsidRPr="00FA5617" w:rsidRDefault="00691030" w:rsidP="00691030">
      <w:pPr>
        <w:rPr>
          <w:sz w:val="20"/>
        </w:rPr>
      </w:pPr>
      <w:r w:rsidRPr="00FA5617">
        <w:rPr>
          <w:b/>
          <w:color w:val="000000"/>
          <w:sz w:val="20"/>
        </w:rPr>
        <w:t>Why Government is Virtuous,</w:t>
      </w:r>
      <w:r w:rsidRPr="00FA5617">
        <w:rPr>
          <w:color w:val="000000"/>
          <w:sz w:val="20"/>
        </w:rPr>
        <w:t xml:space="preserve"> Huffington Post, July 4, 2013</w:t>
      </w:r>
    </w:p>
    <w:p w14:paraId="594F189A" w14:textId="77777777" w:rsidR="00B0133B" w:rsidRPr="00FA5617" w:rsidRDefault="00B0133B" w:rsidP="009D1FFF">
      <w:pPr>
        <w:pStyle w:val="Heading1"/>
        <w:shd w:val="clear" w:color="auto" w:fill="FFFFFF"/>
        <w:spacing w:line="180" w:lineRule="atLeast"/>
        <w:jc w:val="left"/>
        <w:textAlignment w:val="baseline"/>
        <w:rPr>
          <w:color w:val="000000"/>
        </w:rPr>
      </w:pPr>
    </w:p>
    <w:p w14:paraId="1477CF47" w14:textId="1ECA6E5F" w:rsidR="009D17D2" w:rsidRPr="00FA5617" w:rsidRDefault="009D17D2" w:rsidP="009D1FFF">
      <w:pPr>
        <w:pStyle w:val="Heading1"/>
        <w:shd w:val="clear" w:color="auto" w:fill="FFFFFF"/>
        <w:spacing w:line="180" w:lineRule="atLeast"/>
        <w:jc w:val="left"/>
        <w:textAlignment w:val="baseline"/>
      </w:pPr>
      <w:r w:rsidRPr="00FA5617">
        <w:rPr>
          <w:color w:val="000000"/>
        </w:rPr>
        <w:t>Electoral fairness held prisoner</w:t>
      </w:r>
      <w:r w:rsidR="00691030" w:rsidRPr="00FA5617">
        <w:rPr>
          <w:color w:val="000000"/>
        </w:rPr>
        <w:t xml:space="preserve">, </w:t>
      </w:r>
      <w:r w:rsidRPr="00FA5617">
        <w:rPr>
          <w:b w:val="0"/>
          <w:color w:val="000000"/>
        </w:rPr>
        <w:t xml:space="preserve">Albany Times Union, May 17, 2011 (with Leonard Kohen) </w:t>
      </w:r>
    </w:p>
    <w:sectPr w:rsidR="009D17D2" w:rsidRPr="00FA5617" w:rsidSect="0041073A">
      <w:endnotePr>
        <w:numFmt w:val="decimal"/>
      </w:endnotePr>
      <w:pgSz w:w="12240" w:h="15840"/>
      <w:pgMar w:top="432" w:right="1440" w:bottom="432" w:left="1440" w:header="80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0"/>
    <w:rsid w:val="000013E5"/>
    <w:rsid w:val="00003DDA"/>
    <w:rsid w:val="000062C0"/>
    <w:rsid w:val="0001345C"/>
    <w:rsid w:val="0002495A"/>
    <w:rsid w:val="0002738C"/>
    <w:rsid w:val="00030D7F"/>
    <w:rsid w:val="0003378B"/>
    <w:rsid w:val="00050C6B"/>
    <w:rsid w:val="00062145"/>
    <w:rsid w:val="00067397"/>
    <w:rsid w:val="00067908"/>
    <w:rsid w:val="00073D61"/>
    <w:rsid w:val="000847FD"/>
    <w:rsid w:val="00095140"/>
    <w:rsid w:val="000A4679"/>
    <w:rsid w:val="000B26D6"/>
    <w:rsid w:val="000B2D17"/>
    <w:rsid w:val="000C435F"/>
    <w:rsid w:val="000C696F"/>
    <w:rsid w:val="000D063E"/>
    <w:rsid w:val="000D0BAA"/>
    <w:rsid w:val="000D481C"/>
    <w:rsid w:val="000D7A56"/>
    <w:rsid w:val="000E18FA"/>
    <w:rsid w:val="000E343B"/>
    <w:rsid w:val="000E40F4"/>
    <w:rsid w:val="000F233D"/>
    <w:rsid w:val="000F4DE6"/>
    <w:rsid w:val="00101EEA"/>
    <w:rsid w:val="00103841"/>
    <w:rsid w:val="00104359"/>
    <w:rsid w:val="00117ACF"/>
    <w:rsid w:val="00123486"/>
    <w:rsid w:val="00125C88"/>
    <w:rsid w:val="0014202B"/>
    <w:rsid w:val="0014350D"/>
    <w:rsid w:val="00146561"/>
    <w:rsid w:val="00153EF2"/>
    <w:rsid w:val="00166AA2"/>
    <w:rsid w:val="001703EB"/>
    <w:rsid w:val="00171CC7"/>
    <w:rsid w:val="00181A8D"/>
    <w:rsid w:val="0018271C"/>
    <w:rsid w:val="001854F0"/>
    <w:rsid w:val="00192765"/>
    <w:rsid w:val="001945F5"/>
    <w:rsid w:val="001B180F"/>
    <w:rsid w:val="001B370B"/>
    <w:rsid w:val="001B37C1"/>
    <w:rsid w:val="001B37E4"/>
    <w:rsid w:val="001B77F5"/>
    <w:rsid w:val="001C500B"/>
    <w:rsid w:val="001E4B12"/>
    <w:rsid w:val="001F1C36"/>
    <w:rsid w:val="001F485E"/>
    <w:rsid w:val="00213384"/>
    <w:rsid w:val="00213BAE"/>
    <w:rsid w:val="00231D52"/>
    <w:rsid w:val="00234819"/>
    <w:rsid w:val="00234EFD"/>
    <w:rsid w:val="00252158"/>
    <w:rsid w:val="00255EA3"/>
    <w:rsid w:val="002566B2"/>
    <w:rsid w:val="00264010"/>
    <w:rsid w:val="002763B4"/>
    <w:rsid w:val="0028144A"/>
    <w:rsid w:val="0028274D"/>
    <w:rsid w:val="00285742"/>
    <w:rsid w:val="00286532"/>
    <w:rsid w:val="002879C8"/>
    <w:rsid w:val="00294DEE"/>
    <w:rsid w:val="002A15C3"/>
    <w:rsid w:val="002B7447"/>
    <w:rsid w:val="002C0333"/>
    <w:rsid w:val="002C1B16"/>
    <w:rsid w:val="002E33A4"/>
    <w:rsid w:val="002F048C"/>
    <w:rsid w:val="002F5BC2"/>
    <w:rsid w:val="002F71B6"/>
    <w:rsid w:val="00300658"/>
    <w:rsid w:val="00301599"/>
    <w:rsid w:val="00303A75"/>
    <w:rsid w:val="00306FB5"/>
    <w:rsid w:val="0031256D"/>
    <w:rsid w:val="00313C6D"/>
    <w:rsid w:val="003166F8"/>
    <w:rsid w:val="00317781"/>
    <w:rsid w:val="003178D2"/>
    <w:rsid w:val="00323FA8"/>
    <w:rsid w:val="00325857"/>
    <w:rsid w:val="00337A7B"/>
    <w:rsid w:val="003721F3"/>
    <w:rsid w:val="00372B3F"/>
    <w:rsid w:val="0037346A"/>
    <w:rsid w:val="00373FD1"/>
    <w:rsid w:val="003767C4"/>
    <w:rsid w:val="0038492C"/>
    <w:rsid w:val="00385870"/>
    <w:rsid w:val="00387FED"/>
    <w:rsid w:val="00391D09"/>
    <w:rsid w:val="00391DA2"/>
    <w:rsid w:val="00391EEE"/>
    <w:rsid w:val="003971C8"/>
    <w:rsid w:val="003A06EE"/>
    <w:rsid w:val="003A0FDB"/>
    <w:rsid w:val="003D429A"/>
    <w:rsid w:val="003D524D"/>
    <w:rsid w:val="003D59CA"/>
    <w:rsid w:val="003E0829"/>
    <w:rsid w:val="003E1401"/>
    <w:rsid w:val="003E5D5A"/>
    <w:rsid w:val="00403B96"/>
    <w:rsid w:val="0041073A"/>
    <w:rsid w:val="0041077F"/>
    <w:rsid w:val="004148D8"/>
    <w:rsid w:val="0042543D"/>
    <w:rsid w:val="00426F5E"/>
    <w:rsid w:val="004274CA"/>
    <w:rsid w:val="00430F79"/>
    <w:rsid w:val="00434445"/>
    <w:rsid w:val="00441AF1"/>
    <w:rsid w:val="00442CF0"/>
    <w:rsid w:val="00443CAC"/>
    <w:rsid w:val="00445127"/>
    <w:rsid w:val="004501DD"/>
    <w:rsid w:val="004511E2"/>
    <w:rsid w:val="00451B88"/>
    <w:rsid w:val="00455AB8"/>
    <w:rsid w:val="0045683F"/>
    <w:rsid w:val="00476B41"/>
    <w:rsid w:val="0047719D"/>
    <w:rsid w:val="00481F40"/>
    <w:rsid w:val="00484072"/>
    <w:rsid w:val="00486A38"/>
    <w:rsid w:val="00494469"/>
    <w:rsid w:val="00495934"/>
    <w:rsid w:val="00496E92"/>
    <w:rsid w:val="00497807"/>
    <w:rsid w:val="004A2BAE"/>
    <w:rsid w:val="004A324C"/>
    <w:rsid w:val="004A3C5C"/>
    <w:rsid w:val="004A72EB"/>
    <w:rsid w:val="004B04CE"/>
    <w:rsid w:val="004B49BC"/>
    <w:rsid w:val="004B4C29"/>
    <w:rsid w:val="004B686A"/>
    <w:rsid w:val="004B7ED7"/>
    <w:rsid w:val="004C0CF2"/>
    <w:rsid w:val="004C17E4"/>
    <w:rsid w:val="004C2BFB"/>
    <w:rsid w:val="004E3C16"/>
    <w:rsid w:val="004E5B08"/>
    <w:rsid w:val="004F32F7"/>
    <w:rsid w:val="0050652F"/>
    <w:rsid w:val="005124D7"/>
    <w:rsid w:val="005200AA"/>
    <w:rsid w:val="00522D02"/>
    <w:rsid w:val="005276D1"/>
    <w:rsid w:val="00533EA9"/>
    <w:rsid w:val="00534F24"/>
    <w:rsid w:val="00535E30"/>
    <w:rsid w:val="00540562"/>
    <w:rsid w:val="00541269"/>
    <w:rsid w:val="005535C5"/>
    <w:rsid w:val="00556547"/>
    <w:rsid w:val="005600FB"/>
    <w:rsid w:val="00564434"/>
    <w:rsid w:val="00566872"/>
    <w:rsid w:val="00573694"/>
    <w:rsid w:val="00575BCB"/>
    <w:rsid w:val="005768A1"/>
    <w:rsid w:val="005811B6"/>
    <w:rsid w:val="005859C0"/>
    <w:rsid w:val="005901AE"/>
    <w:rsid w:val="005915A0"/>
    <w:rsid w:val="005918AC"/>
    <w:rsid w:val="005A13BD"/>
    <w:rsid w:val="005A23DD"/>
    <w:rsid w:val="005B5D5E"/>
    <w:rsid w:val="005B6D15"/>
    <w:rsid w:val="005C0A9C"/>
    <w:rsid w:val="005C5B80"/>
    <w:rsid w:val="005C62CD"/>
    <w:rsid w:val="005D0C3B"/>
    <w:rsid w:val="005D1C71"/>
    <w:rsid w:val="005D4339"/>
    <w:rsid w:val="005D5FA2"/>
    <w:rsid w:val="005E1BA0"/>
    <w:rsid w:val="005E5214"/>
    <w:rsid w:val="00600264"/>
    <w:rsid w:val="0060786A"/>
    <w:rsid w:val="0061462B"/>
    <w:rsid w:val="00614762"/>
    <w:rsid w:val="00615444"/>
    <w:rsid w:val="00625204"/>
    <w:rsid w:val="006403D9"/>
    <w:rsid w:val="00650D67"/>
    <w:rsid w:val="00651606"/>
    <w:rsid w:val="00661F15"/>
    <w:rsid w:val="00677034"/>
    <w:rsid w:val="0068244F"/>
    <w:rsid w:val="00683474"/>
    <w:rsid w:val="00684557"/>
    <w:rsid w:val="00686481"/>
    <w:rsid w:val="00691030"/>
    <w:rsid w:val="00691114"/>
    <w:rsid w:val="006A37E2"/>
    <w:rsid w:val="006A6478"/>
    <w:rsid w:val="006B1894"/>
    <w:rsid w:val="006B3BAC"/>
    <w:rsid w:val="006D307D"/>
    <w:rsid w:val="006D49BA"/>
    <w:rsid w:val="006E0300"/>
    <w:rsid w:val="006E3EAD"/>
    <w:rsid w:val="006F10CC"/>
    <w:rsid w:val="006F2EBD"/>
    <w:rsid w:val="0070022C"/>
    <w:rsid w:val="0071268A"/>
    <w:rsid w:val="00717363"/>
    <w:rsid w:val="007203F2"/>
    <w:rsid w:val="007207EE"/>
    <w:rsid w:val="00722488"/>
    <w:rsid w:val="0073199B"/>
    <w:rsid w:val="007325B3"/>
    <w:rsid w:val="007338CB"/>
    <w:rsid w:val="00734BCD"/>
    <w:rsid w:val="00750DF5"/>
    <w:rsid w:val="007746DC"/>
    <w:rsid w:val="00776774"/>
    <w:rsid w:val="0079587B"/>
    <w:rsid w:val="00796253"/>
    <w:rsid w:val="007A52F5"/>
    <w:rsid w:val="007A6486"/>
    <w:rsid w:val="007B0C1C"/>
    <w:rsid w:val="007C2010"/>
    <w:rsid w:val="007D3398"/>
    <w:rsid w:val="007E21C6"/>
    <w:rsid w:val="007E24A0"/>
    <w:rsid w:val="0081058A"/>
    <w:rsid w:val="008204F4"/>
    <w:rsid w:val="00821216"/>
    <w:rsid w:val="0082123C"/>
    <w:rsid w:val="00822C55"/>
    <w:rsid w:val="0083012F"/>
    <w:rsid w:val="00831B77"/>
    <w:rsid w:val="00833E17"/>
    <w:rsid w:val="0084628C"/>
    <w:rsid w:val="008520EC"/>
    <w:rsid w:val="00852981"/>
    <w:rsid w:val="00852C75"/>
    <w:rsid w:val="008548FB"/>
    <w:rsid w:val="0086307F"/>
    <w:rsid w:val="00863EBA"/>
    <w:rsid w:val="00865A24"/>
    <w:rsid w:val="00873723"/>
    <w:rsid w:val="00876622"/>
    <w:rsid w:val="00883DC2"/>
    <w:rsid w:val="0089114C"/>
    <w:rsid w:val="00891223"/>
    <w:rsid w:val="00892972"/>
    <w:rsid w:val="00894E9B"/>
    <w:rsid w:val="008A20DF"/>
    <w:rsid w:val="008A2438"/>
    <w:rsid w:val="008B6CB9"/>
    <w:rsid w:val="008D5E09"/>
    <w:rsid w:val="008D6914"/>
    <w:rsid w:val="008E259E"/>
    <w:rsid w:val="008E5DAB"/>
    <w:rsid w:val="008E681A"/>
    <w:rsid w:val="008F0058"/>
    <w:rsid w:val="0090057C"/>
    <w:rsid w:val="00905687"/>
    <w:rsid w:val="00921D83"/>
    <w:rsid w:val="00932FEF"/>
    <w:rsid w:val="0094200F"/>
    <w:rsid w:val="009526F8"/>
    <w:rsid w:val="00952BD3"/>
    <w:rsid w:val="009606ED"/>
    <w:rsid w:val="00960D9C"/>
    <w:rsid w:val="0096458C"/>
    <w:rsid w:val="00972054"/>
    <w:rsid w:val="00975BB3"/>
    <w:rsid w:val="00991449"/>
    <w:rsid w:val="00997177"/>
    <w:rsid w:val="009A6239"/>
    <w:rsid w:val="009C0E8B"/>
    <w:rsid w:val="009C3F1E"/>
    <w:rsid w:val="009C7F19"/>
    <w:rsid w:val="009D17D2"/>
    <w:rsid w:val="009D1FFF"/>
    <w:rsid w:val="009D5E70"/>
    <w:rsid w:val="009E0A82"/>
    <w:rsid w:val="009E69BB"/>
    <w:rsid w:val="009F0C74"/>
    <w:rsid w:val="009F6E13"/>
    <w:rsid w:val="009F7780"/>
    <w:rsid w:val="00A05106"/>
    <w:rsid w:val="00A119C2"/>
    <w:rsid w:val="00A21B26"/>
    <w:rsid w:val="00A43012"/>
    <w:rsid w:val="00A4306F"/>
    <w:rsid w:val="00A51933"/>
    <w:rsid w:val="00A56218"/>
    <w:rsid w:val="00A62B8C"/>
    <w:rsid w:val="00A636CE"/>
    <w:rsid w:val="00A64D20"/>
    <w:rsid w:val="00A74C7D"/>
    <w:rsid w:val="00A845A9"/>
    <w:rsid w:val="00A87B90"/>
    <w:rsid w:val="00A87D5C"/>
    <w:rsid w:val="00A9265A"/>
    <w:rsid w:val="00A96B6C"/>
    <w:rsid w:val="00AA4E72"/>
    <w:rsid w:val="00AA55D7"/>
    <w:rsid w:val="00AA6BFE"/>
    <w:rsid w:val="00AC04A7"/>
    <w:rsid w:val="00AC6675"/>
    <w:rsid w:val="00AD2E3F"/>
    <w:rsid w:val="00AE0DDB"/>
    <w:rsid w:val="00AF28C4"/>
    <w:rsid w:val="00AF3C41"/>
    <w:rsid w:val="00AF546D"/>
    <w:rsid w:val="00AF680E"/>
    <w:rsid w:val="00AF6E0F"/>
    <w:rsid w:val="00AF6FBE"/>
    <w:rsid w:val="00B0133B"/>
    <w:rsid w:val="00B049FB"/>
    <w:rsid w:val="00B17173"/>
    <w:rsid w:val="00B21AA1"/>
    <w:rsid w:val="00B32D44"/>
    <w:rsid w:val="00B43D86"/>
    <w:rsid w:val="00B519E7"/>
    <w:rsid w:val="00B562C7"/>
    <w:rsid w:val="00B61447"/>
    <w:rsid w:val="00B61B60"/>
    <w:rsid w:val="00B75E00"/>
    <w:rsid w:val="00B82127"/>
    <w:rsid w:val="00B92082"/>
    <w:rsid w:val="00B93667"/>
    <w:rsid w:val="00B961B6"/>
    <w:rsid w:val="00B97DCE"/>
    <w:rsid w:val="00BA5A2F"/>
    <w:rsid w:val="00BB4806"/>
    <w:rsid w:val="00BB561E"/>
    <w:rsid w:val="00BD0AB9"/>
    <w:rsid w:val="00BD0DCD"/>
    <w:rsid w:val="00BD0E6D"/>
    <w:rsid w:val="00BE35B9"/>
    <w:rsid w:val="00BE7795"/>
    <w:rsid w:val="00BE7E74"/>
    <w:rsid w:val="00BF6934"/>
    <w:rsid w:val="00C01613"/>
    <w:rsid w:val="00C06451"/>
    <w:rsid w:val="00C129D3"/>
    <w:rsid w:val="00C2638D"/>
    <w:rsid w:val="00C345A3"/>
    <w:rsid w:val="00C4074D"/>
    <w:rsid w:val="00C4330F"/>
    <w:rsid w:val="00C467E4"/>
    <w:rsid w:val="00C55A9E"/>
    <w:rsid w:val="00C565AF"/>
    <w:rsid w:val="00C65705"/>
    <w:rsid w:val="00C70F6F"/>
    <w:rsid w:val="00C80CBE"/>
    <w:rsid w:val="00C83F1B"/>
    <w:rsid w:val="00C914E2"/>
    <w:rsid w:val="00C97897"/>
    <w:rsid w:val="00C97ED0"/>
    <w:rsid w:val="00CA19BF"/>
    <w:rsid w:val="00CB0B8B"/>
    <w:rsid w:val="00CB528E"/>
    <w:rsid w:val="00CD5BC0"/>
    <w:rsid w:val="00CE46A6"/>
    <w:rsid w:val="00CE604A"/>
    <w:rsid w:val="00CE747D"/>
    <w:rsid w:val="00CE7C8E"/>
    <w:rsid w:val="00CF3824"/>
    <w:rsid w:val="00D13AAC"/>
    <w:rsid w:val="00D15A33"/>
    <w:rsid w:val="00D24266"/>
    <w:rsid w:val="00D313FE"/>
    <w:rsid w:val="00D317BD"/>
    <w:rsid w:val="00D32460"/>
    <w:rsid w:val="00D35079"/>
    <w:rsid w:val="00D42F57"/>
    <w:rsid w:val="00D434CD"/>
    <w:rsid w:val="00D614A8"/>
    <w:rsid w:val="00D62B2B"/>
    <w:rsid w:val="00D660B7"/>
    <w:rsid w:val="00D71108"/>
    <w:rsid w:val="00D75759"/>
    <w:rsid w:val="00D7741F"/>
    <w:rsid w:val="00D77D6D"/>
    <w:rsid w:val="00D83D5A"/>
    <w:rsid w:val="00D87811"/>
    <w:rsid w:val="00D87C99"/>
    <w:rsid w:val="00D9091F"/>
    <w:rsid w:val="00D91331"/>
    <w:rsid w:val="00D965EE"/>
    <w:rsid w:val="00DB3D8B"/>
    <w:rsid w:val="00DB78CE"/>
    <w:rsid w:val="00DC048E"/>
    <w:rsid w:val="00DC1A54"/>
    <w:rsid w:val="00DC3424"/>
    <w:rsid w:val="00DC3B7B"/>
    <w:rsid w:val="00DD0C66"/>
    <w:rsid w:val="00DD3B0A"/>
    <w:rsid w:val="00DD5CEA"/>
    <w:rsid w:val="00DD6E12"/>
    <w:rsid w:val="00DE336B"/>
    <w:rsid w:val="00DE5A4B"/>
    <w:rsid w:val="00DE71D5"/>
    <w:rsid w:val="00DF222B"/>
    <w:rsid w:val="00E02BC0"/>
    <w:rsid w:val="00E032DE"/>
    <w:rsid w:val="00E07F98"/>
    <w:rsid w:val="00E11CC0"/>
    <w:rsid w:val="00E26855"/>
    <w:rsid w:val="00E3199B"/>
    <w:rsid w:val="00E32CAC"/>
    <w:rsid w:val="00E42760"/>
    <w:rsid w:val="00E4299A"/>
    <w:rsid w:val="00E54ED9"/>
    <w:rsid w:val="00E62C02"/>
    <w:rsid w:val="00E71FEA"/>
    <w:rsid w:val="00E75E2A"/>
    <w:rsid w:val="00E773D8"/>
    <w:rsid w:val="00E854B7"/>
    <w:rsid w:val="00E86F1D"/>
    <w:rsid w:val="00E87EF5"/>
    <w:rsid w:val="00E9188E"/>
    <w:rsid w:val="00E918D0"/>
    <w:rsid w:val="00E94B0B"/>
    <w:rsid w:val="00EA030D"/>
    <w:rsid w:val="00EA223E"/>
    <w:rsid w:val="00EA2DFA"/>
    <w:rsid w:val="00EA31AF"/>
    <w:rsid w:val="00EB07DA"/>
    <w:rsid w:val="00EB1E20"/>
    <w:rsid w:val="00EB35E0"/>
    <w:rsid w:val="00EC460B"/>
    <w:rsid w:val="00EC7F9D"/>
    <w:rsid w:val="00ED2720"/>
    <w:rsid w:val="00ED43E0"/>
    <w:rsid w:val="00ED74D1"/>
    <w:rsid w:val="00EE2389"/>
    <w:rsid w:val="00EE46D0"/>
    <w:rsid w:val="00EE60D6"/>
    <w:rsid w:val="00EE77F9"/>
    <w:rsid w:val="00F0043D"/>
    <w:rsid w:val="00F020B9"/>
    <w:rsid w:val="00F1516E"/>
    <w:rsid w:val="00F23B96"/>
    <w:rsid w:val="00F25199"/>
    <w:rsid w:val="00F407B8"/>
    <w:rsid w:val="00F44FAC"/>
    <w:rsid w:val="00F47EAD"/>
    <w:rsid w:val="00F5319B"/>
    <w:rsid w:val="00F53B39"/>
    <w:rsid w:val="00F541F6"/>
    <w:rsid w:val="00F57BA2"/>
    <w:rsid w:val="00F65791"/>
    <w:rsid w:val="00F67AFC"/>
    <w:rsid w:val="00F73FDB"/>
    <w:rsid w:val="00F766B0"/>
    <w:rsid w:val="00F8339B"/>
    <w:rsid w:val="00F83454"/>
    <w:rsid w:val="00F8559C"/>
    <w:rsid w:val="00F95CE5"/>
    <w:rsid w:val="00F97E68"/>
    <w:rsid w:val="00FA5617"/>
    <w:rsid w:val="00FB5257"/>
    <w:rsid w:val="00FB68E4"/>
    <w:rsid w:val="00FB77B4"/>
    <w:rsid w:val="00FE206B"/>
    <w:rsid w:val="00FE2CB4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4CB41"/>
  <w15:docId w15:val="{A69739BD-2D1B-8B4B-AC08-F6D2B7D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4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41F"/>
    <w:pPr>
      <w:keepNext/>
      <w:tabs>
        <w:tab w:val="center" w:pos="46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33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17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41F"/>
  </w:style>
  <w:style w:type="paragraph" w:styleId="BodyTextIndent">
    <w:name w:val="Body Text Indent"/>
    <w:basedOn w:val="Normal"/>
    <w:rsid w:val="00D7741F"/>
    <w:pPr>
      <w:ind w:left="720"/>
    </w:pPr>
    <w:rPr>
      <w:sz w:val="20"/>
    </w:rPr>
  </w:style>
  <w:style w:type="character" w:styleId="Hyperlink">
    <w:name w:val="Hyperlink"/>
    <w:basedOn w:val="DefaultParagraphFont"/>
    <w:rsid w:val="00D7741F"/>
    <w:rPr>
      <w:color w:val="0000FF"/>
      <w:u w:val="single"/>
    </w:rPr>
  </w:style>
  <w:style w:type="paragraph" w:styleId="BalloonText">
    <w:name w:val="Balloon Text"/>
    <w:basedOn w:val="Normal"/>
    <w:semiHidden/>
    <w:rsid w:val="00430F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E21C6"/>
  </w:style>
  <w:style w:type="character" w:customStyle="1" w:styleId="apple-converted-space">
    <w:name w:val="apple-converted-space"/>
    <w:basedOn w:val="DefaultParagraphFont"/>
    <w:rsid w:val="0003378B"/>
  </w:style>
  <w:style w:type="character" w:customStyle="1" w:styleId="yiv430786035633485312-13052011">
    <w:name w:val="yiv430786035633485312-13052011"/>
    <w:basedOn w:val="DefaultParagraphFont"/>
    <w:rsid w:val="00434445"/>
  </w:style>
  <w:style w:type="character" w:customStyle="1" w:styleId="Heading5Char">
    <w:name w:val="Heading 5 Char"/>
    <w:basedOn w:val="DefaultParagraphFont"/>
    <w:link w:val="Heading5"/>
    <w:semiHidden/>
    <w:rsid w:val="009D17D2"/>
    <w:rPr>
      <w:rFonts w:ascii="Cambria" w:eastAsia="Times New Roman" w:hAnsi="Cambria" w:cs="Times New Roman"/>
      <w:snapToGrid w:val="0"/>
      <w:color w:val="243F60"/>
      <w:sz w:val="24"/>
    </w:rPr>
  </w:style>
  <w:style w:type="character" w:customStyle="1" w:styleId="name">
    <w:name w:val="name"/>
    <w:basedOn w:val="DefaultParagraphFont"/>
    <w:rsid w:val="009D17D2"/>
  </w:style>
  <w:style w:type="character" w:styleId="FollowedHyperlink">
    <w:name w:val="FollowedHyperlink"/>
    <w:basedOn w:val="DefaultParagraphFont"/>
    <w:semiHidden/>
    <w:unhideWhenUsed/>
    <w:rsid w:val="00590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zo.yu.edu/uploadedFiles/Cardozo/Profiles/yankah-632/Virtues%20Domai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dozo.yu.edu/uploadedFiles/Cardozo/Profiles/yankah-632/Liberalism%20and%20Prostitution%20NDP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rdozo.yu.edu/uploadedFiles/Cardozo/Profiles/yankah-632/Paradox%20in%20Overcriminalization%20%28final%29.pdf" TargetMode="External"/><Relationship Id="rId11" Type="http://schemas.openxmlformats.org/officeDocument/2006/relationships/hyperlink" Target="http://www.cardozo.yu.edu/uploadedFiles/Cardozo/Profiles/yankah-632/Good%20Guys%20and%20Bad%20Guys%20-%20Punishing%20Character%20Equality%20and%20the%20Irrelevance%20of%20Moral%20Character%20to%20Criminal%20Punishment.pdf" TargetMode="External"/><Relationship Id="rId5" Type="http://schemas.openxmlformats.org/officeDocument/2006/relationships/hyperlink" Target="http://cardozo.yu.edu/uploadedFiles/Cardozo/Profiles/yankah-632/Liberal%20Virtue.pdf" TargetMode="External"/><Relationship Id="rId10" Type="http://schemas.openxmlformats.org/officeDocument/2006/relationships/hyperlink" Target="http://www.cardozo.yu.edu/uploadedFiles/Cardozo/Profiles/yankah-632/The%20Force%20of%20La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ozo.yu.edu/uploadedFiles/Cardozo/Profiles/yankah-632/The%20Law%20of%20Duty%20and%20the%20Virtue%20of%20Jus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731F-630B-3E46-9A42-F43CE8C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Cardozo School of Law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Law School</dc:creator>
  <cp:lastModifiedBy>Ekow Yankah</cp:lastModifiedBy>
  <cp:revision>6</cp:revision>
  <cp:lastPrinted>2013-10-31T20:02:00Z</cp:lastPrinted>
  <dcterms:created xsi:type="dcterms:W3CDTF">2021-09-10T03:18:00Z</dcterms:created>
  <dcterms:modified xsi:type="dcterms:W3CDTF">2021-09-10T14:21:00Z</dcterms:modified>
</cp:coreProperties>
</file>