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C3949" w14:textId="76FA6623" w:rsidR="006F6D5A" w:rsidRPr="00C53EE5" w:rsidRDefault="000D60F4" w:rsidP="00C53EE5">
      <w:pPr>
        <w:spacing w:after="0"/>
        <w:jc w:val="center"/>
        <w:rPr>
          <w:b/>
          <w:bCs/>
          <w:sz w:val="28"/>
          <w:szCs w:val="28"/>
        </w:rPr>
      </w:pPr>
      <w:r w:rsidRPr="00C53EE5">
        <w:rPr>
          <w:b/>
          <w:bCs/>
          <w:sz w:val="28"/>
          <w:szCs w:val="28"/>
        </w:rPr>
        <w:t>DAVID RUDENSTINE</w:t>
      </w:r>
    </w:p>
    <w:p w14:paraId="7FC1CCBE" w14:textId="77777777" w:rsidR="00E37C18" w:rsidRDefault="00BD6F81" w:rsidP="00C53EE5">
      <w:pPr>
        <w:spacing w:after="0" w:line="240" w:lineRule="auto"/>
        <w:jc w:val="center"/>
      </w:pPr>
      <w:r w:rsidRPr="00BD6F81">
        <w:t>Sheldon H. Solow Professor of Law</w:t>
      </w:r>
    </w:p>
    <w:p w14:paraId="7F2D4772" w14:textId="660715C8" w:rsidR="000D60F4" w:rsidRDefault="0052140E" w:rsidP="009C77CC">
      <w:pPr>
        <w:spacing w:after="0" w:line="240" w:lineRule="auto"/>
        <w:jc w:val="center"/>
      </w:pPr>
      <w:r>
        <w:t>Benjamin N. Cardozo School of Law</w:t>
      </w:r>
      <w:r w:rsidR="00E37C18">
        <w:t>, Yeshiva University</w:t>
      </w:r>
    </w:p>
    <w:p w14:paraId="26566C74" w14:textId="11E31817" w:rsidR="0052140E" w:rsidRDefault="00C601F9" w:rsidP="009C77CC">
      <w:pPr>
        <w:spacing w:after="0" w:line="240" w:lineRule="auto"/>
        <w:jc w:val="center"/>
      </w:pPr>
      <w:r>
        <w:t>55 5</w:t>
      </w:r>
      <w:r w:rsidRPr="00C601F9">
        <w:rPr>
          <w:vertAlign w:val="superscript"/>
        </w:rPr>
        <w:t>th</w:t>
      </w:r>
      <w:r>
        <w:t xml:space="preserve"> Avenue</w:t>
      </w:r>
      <w:r w:rsidR="001572AE">
        <w:t xml:space="preserve">, </w:t>
      </w:r>
      <w:r w:rsidR="0024496C">
        <w:t xml:space="preserve">Room 926, </w:t>
      </w:r>
      <w:r w:rsidR="001572AE">
        <w:t>New York, New York, 10003</w:t>
      </w:r>
    </w:p>
    <w:p w14:paraId="1F8F52C5" w14:textId="266312E6" w:rsidR="00350126" w:rsidRDefault="00250F8B" w:rsidP="009C77CC">
      <w:pPr>
        <w:spacing w:line="240" w:lineRule="auto"/>
        <w:jc w:val="center"/>
      </w:pPr>
      <w:r>
        <w:t>(212) 790-</w:t>
      </w:r>
      <w:r w:rsidR="00682E00">
        <w:t>0301</w:t>
      </w:r>
      <w:r w:rsidR="00350126">
        <w:t xml:space="preserve"> </w:t>
      </w:r>
      <w:r w:rsidR="00350126">
        <w:rPr>
          <w:b/>
          <w:bCs/>
        </w:rPr>
        <w:t xml:space="preserve">· </w:t>
      </w:r>
      <w:r w:rsidR="00350126" w:rsidRPr="00350126">
        <w:t>rudenstn@yu.edu</w:t>
      </w:r>
    </w:p>
    <w:p w14:paraId="17E2A2B8" w14:textId="5E75B0D7" w:rsidR="0052036F" w:rsidRPr="002E4997" w:rsidRDefault="00350126" w:rsidP="00897EE8">
      <w:pPr>
        <w:pStyle w:val="Heading1"/>
      </w:pPr>
      <w:r w:rsidRPr="002E4997">
        <w:t>POSITIONS</w:t>
      </w:r>
    </w:p>
    <w:p w14:paraId="1E553ABE" w14:textId="3E4A276C" w:rsidR="00C77069" w:rsidRPr="00A43F68" w:rsidRDefault="0050357E" w:rsidP="00AB2942">
      <w:pPr>
        <w:spacing w:after="0"/>
        <w:ind w:left="720"/>
        <w:jc w:val="both"/>
        <w:rPr>
          <w:b/>
          <w:bCs/>
        </w:rPr>
      </w:pPr>
      <w:r w:rsidRPr="00A43F68">
        <w:rPr>
          <w:b/>
          <w:bCs/>
        </w:rPr>
        <w:t>1979–Present</w:t>
      </w:r>
      <w:r w:rsidR="00C77069" w:rsidRPr="00A43F68">
        <w:rPr>
          <w:b/>
          <w:bCs/>
        </w:rPr>
        <w:tab/>
      </w:r>
      <w:r w:rsidR="00C77069" w:rsidRPr="00A43F68">
        <w:rPr>
          <w:b/>
          <w:bCs/>
        </w:rPr>
        <w:tab/>
        <w:t>Benjamin N. Cardozo School of Law</w:t>
      </w:r>
    </w:p>
    <w:p w14:paraId="4C54274B" w14:textId="3DD71E92" w:rsidR="00B64A87" w:rsidRPr="00387FAB" w:rsidRDefault="0050357E" w:rsidP="00AB2942">
      <w:pPr>
        <w:spacing w:after="0" w:line="276" w:lineRule="auto"/>
        <w:ind w:left="720" w:firstLine="720"/>
        <w:jc w:val="both"/>
      </w:pPr>
      <w:r>
        <w:rPr>
          <w:b/>
          <w:bCs/>
        </w:rPr>
        <w:tab/>
      </w:r>
      <w:r w:rsidR="00B64A87">
        <w:tab/>
      </w:r>
      <w:r w:rsidR="00B64A87" w:rsidRPr="00387FAB">
        <w:t>Full Time Faculty Member</w:t>
      </w:r>
    </w:p>
    <w:p w14:paraId="1D0576CA" w14:textId="38409DF2" w:rsidR="002B7FF2" w:rsidRPr="00AB57FB" w:rsidRDefault="002B7FF2" w:rsidP="00AB2942">
      <w:pPr>
        <w:spacing w:after="0" w:line="276" w:lineRule="auto"/>
        <w:ind w:left="720"/>
        <w:jc w:val="both"/>
      </w:pPr>
      <w:r w:rsidRPr="00AB57FB">
        <w:t>2005–Present</w:t>
      </w:r>
      <w:r w:rsidRPr="00AB57FB">
        <w:tab/>
      </w:r>
      <w:r w:rsidRPr="00AB57FB">
        <w:tab/>
        <w:t>Sheldon H. Solow Professor of Law</w:t>
      </w:r>
    </w:p>
    <w:p w14:paraId="21F830A5" w14:textId="0153B3DC" w:rsidR="003F5A0C" w:rsidRPr="00AB57FB" w:rsidRDefault="003F5A0C" w:rsidP="00AB2942">
      <w:pPr>
        <w:spacing w:after="0" w:line="276" w:lineRule="auto"/>
        <w:ind w:left="720"/>
        <w:jc w:val="both"/>
      </w:pPr>
      <w:r w:rsidRPr="00AB57FB">
        <w:t>2005–Present</w:t>
      </w:r>
      <w:r w:rsidRPr="00AB57FB">
        <w:tab/>
      </w:r>
      <w:r w:rsidRPr="00AB57FB">
        <w:tab/>
      </w:r>
      <w:r w:rsidR="00A11479" w:rsidRPr="00AB57FB">
        <w:t>Vice President for Legal Education</w:t>
      </w:r>
    </w:p>
    <w:p w14:paraId="65386080" w14:textId="5254DF40" w:rsidR="0052036F" w:rsidRPr="00AB57FB" w:rsidRDefault="00574136" w:rsidP="00AB2942">
      <w:pPr>
        <w:spacing w:after="0" w:line="276" w:lineRule="auto"/>
        <w:ind w:left="720"/>
        <w:jc w:val="both"/>
      </w:pPr>
      <w:r w:rsidRPr="00AB57FB">
        <w:t>2001</w:t>
      </w:r>
      <w:r w:rsidR="00947895" w:rsidRPr="00AB57FB">
        <w:t>–</w:t>
      </w:r>
      <w:r w:rsidR="00E7576A" w:rsidRPr="00AB57FB">
        <w:t>2009</w:t>
      </w:r>
      <w:r w:rsidR="00E7576A" w:rsidRPr="00AB57FB">
        <w:tab/>
      </w:r>
      <w:r w:rsidR="00E7576A" w:rsidRPr="00AB57FB">
        <w:tab/>
        <w:t>Dean</w:t>
      </w:r>
    </w:p>
    <w:p w14:paraId="421F5FF0" w14:textId="661DBD8C" w:rsidR="00A679BA" w:rsidRPr="00AB57FB" w:rsidRDefault="00A679BA" w:rsidP="00AB2942">
      <w:pPr>
        <w:spacing w:after="0" w:line="276" w:lineRule="auto"/>
        <w:ind w:left="720" w:right="-180"/>
        <w:jc w:val="both"/>
      </w:pPr>
      <w:r w:rsidRPr="00AB57FB">
        <w:t>1996–</w:t>
      </w:r>
      <w:r w:rsidR="004B4A7F" w:rsidRPr="00AB57FB">
        <w:t>2005</w:t>
      </w:r>
      <w:r w:rsidR="004B4A7F" w:rsidRPr="00AB57FB">
        <w:tab/>
      </w:r>
      <w:r w:rsidR="00811014">
        <w:tab/>
      </w:r>
      <w:r w:rsidR="004B4A7F" w:rsidRPr="00AB57FB">
        <w:t>Dr. Herman George and Kate Kaiser Professor of Constitutional Law</w:t>
      </w:r>
    </w:p>
    <w:p w14:paraId="7AEC76C7" w14:textId="6E3F6BEE" w:rsidR="00FF43E1" w:rsidRPr="00AB57FB" w:rsidRDefault="00FF43E1" w:rsidP="00AB2942">
      <w:pPr>
        <w:spacing w:after="0" w:line="276" w:lineRule="auto"/>
        <w:ind w:left="720"/>
        <w:jc w:val="both"/>
      </w:pPr>
      <w:r w:rsidRPr="00AB57FB">
        <w:t>1996–1997</w:t>
      </w:r>
      <w:r w:rsidRPr="00AB57FB">
        <w:tab/>
      </w:r>
      <w:r w:rsidRPr="00AB57FB">
        <w:tab/>
      </w:r>
      <w:r w:rsidR="00134627" w:rsidRPr="00AB57FB">
        <w:t xml:space="preserve">Dean ad </w:t>
      </w:r>
      <w:r w:rsidR="0013119C" w:rsidRPr="00AB57FB">
        <w:t>I</w:t>
      </w:r>
      <w:r w:rsidR="00010128" w:rsidRPr="00AB57FB">
        <w:t>nterim</w:t>
      </w:r>
    </w:p>
    <w:p w14:paraId="1BF8BB58" w14:textId="7365BF38" w:rsidR="002A2395" w:rsidRDefault="00AA0A1E" w:rsidP="00AB2942">
      <w:pPr>
        <w:spacing w:after="0" w:line="276" w:lineRule="auto"/>
        <w:ind w:left="720"/>
        <w:jc w:val="both"/>
      </w:pPr>
      <w:r w:rsidRPr="00AB57FB">
        <w:t>1994–1996</w:t>
      </w:r>
      <w:r>
        <w:rPr>
          <w:b/>
          <w:bCs/>
        </w:rPr>
        <w:tab/>
      </w:r>
      <w:r>
        <w:rPr>
          <w:b/>
          <w:bCs/>
        </w:rPr>
        <w:tab/>
      </w:r>
      <w:r>
        <w:t>Associate Dean for Academic Affairs</w:t>
      </w:r>
    </w:p>
    <w:p w14:paraId="60C48F18" w14:textId="77777777" w:rsidR="005B4857" w:rsidRDefault="005B4857" w:rsidP="00AB2942">
      <w:pPr>
        <w:spacing w:after="0" w:line="276" w:lineRule="auto"/>
        <w:ind w:left="720" w:firstLine="720"/>
        <w:jc w:val="both"/>
      </w:pPr>
      <w:r>
        <w:tab/>
      </w:r>
      <w:r>
        <w:tab/>
      </w:r>
      <w:r>
        <w:tab/>
      </w:r>
    </w:p>
    <w:p w14:paraId="2442357D" w14:textId="10C26DF4" w:rsidR="005B4857" w:rsidRDefault="00E134FE" w:rsidP="00AB2942">
      <w:pPr>
        <w:spacing w:after="0" w:line="276" w:lineRule="auto"/>
        <w:ind w:left="720"/>
        <w:jc w:val="both"/>
        <w:rPr>
          <w:b/>
          <w:bCs/>
        </w:rPr>
      </w:pPr>
      <w:r w:rsidRPr="002B7FF2">
        <w:rPr>
          <w:b/>
          <w:bCs/>
        </w:rPr>
        <w:t>200</w:t>
      </w:r>
      <w:r w:rsidR="00574C57">
        <w:rPr>
          <w:b/>
          <w:bCs/>
        </w:rPr>
        <w:t>0</w:t>
      </w:r>
      <w:r w:rsidRPr="002B7FF2">
        <w:rPr>
          <w:b/>
          <w:bCs/>
        </w:rPr>
        <w:t>–</w:t>
      </w:r>
      <w:r w:rsidR="00574C57">
        <w:rPr>
          <w:b/>
          <w:bCs/>
        </w:rPr>
        <w:t>2001</w:t>
      </w:r>
      <w:r>
        <w:rPr>
          <w:b/>
          <w:bCs/>
        </w:rPr>
        <w:tab/>
      </w:r>
      <w:r w:rsidR="005B4857">
        <w:rPr>
          <w:b/>
          <w:bCs/>
        </w:rPr>
        <w:tab/>
      </w:r>
      <w:r w:rsidR="005B4857" w:rsidRPr="000C0F2C">
        <w:rPr>
          <w:rStyle w:val="Heading2Char"/>
        </w:rPr>
        <w:t>Princeton University</w:t>
      </w:r>
    </w:p>
    <w:p w14:paraId="718AD9B6" w14:textId="2CD28B99" w:rsidR="00637201" w:rsidRDefault="004E63FF" w:rsidP="00AB2942">
      <w:pPr>
        <w:spacing w:after="0" w:line="276" w:lineRule="auto"/>
        <w:ind w:left="2160" w:firstLine="720"/>
        <w:jc w:val="both"/>
      </w:pPr>
      <w:r>
        <w:t>Fellow</w:t>
      </w:r>
      <w:r w:rsidR="00637201">
        <w:t>,</w:t>
      </w:r>
      <w:r>
        <w:t xml:space="preserve"> Law and Public Affairs</w:t>
      </w:r>
    </w:p>
    <w:p w14:paraId="3747C80F" w14:textId="34C766BA" w:rsidR="00E134FE" w:rsidRDefault="004E63FF" w:rsidP="00AB2942">
      <w:pPr>
        <w:spacing w:after="0" w:line="276" w:lineRule="auto"/>
        <w:ind w:left="2160" w:firstLine="720"/>
        <w:jc w:val="both"/>
      </w:pPr>
      <w:r>
        <w:t xml:space="preserve">Woodrow Wilson School of </w:t>
      </w:r>
      <w:r w:rsidR="00637201">
        <w:t>Public and International Affairs</w:t>
      </w:r>
    </w:p>
    <w:p w14:paraId="363F9394" w14:textId="1DFD8A70" w:rsidR="00637201" w:rsidRDefault="008F3862" w:rsidP="00AB2942">
      <w:pPr>
        <w:spacing w:after="0" w:line="276" w:lineRule="auto"/>
        <w:ind w:left="720" w:firstLine="720"/>
        <w:jc w:val="both"/>
      </w:pPr>
      <w:r>
        <w:rPr>
          <w:b/>
          <w:bCs/>
        </w:rPr>
        <w:tab/>
      </w:r>
      <w:r w:rsidR="00637201">
        <w:rPr>
          <w:b/>
          <w:bCs/>
        </w:rPr>
        <w:tab/>
      </w:r>
      <w:r w:rsidR="00461E0E">
        <w:t>Visiting Research Scholar</w:t>
      </w:r>
    </w:p>
    <w:p w14:paraId="73D5166C" w14:textId="22B4B7B7" w:rsidR="00461E0E" w:rsidRDefault="00461E0E" w:rsidP="00AB2942">
      <w:pPr>
        <w:spacing w:after="0" w:line="276" w:lineRule="auto"/>
        <w:ind w:left="720" w:firstLine="720"/>
        <w:jc w:val="both"/>
      </w:pPr>
      <w:r>
        <w:tab/>
      </w:r>
      <w:r>
        <w:tab/>
      </w:r>
      <w:r w:rsidR="008F3862">
        <w:t>Visiting Professor of Public and International Affairs</w:t>
      </w:r>
    </w:p>
    <w:p w14:paraId="5804F2B5" w14:textId="77777777" w:rsidR="002C55A9" w:rsidRDefault="002C55A9" w:rsidP="00AB2942">
      <w:pPr>
        <w:spacing w:after="0" w:line="276" w:lineRule="auto"/>
        <w:ind w:left="720" w:firstLine="720"/>
        <w:jc w:val="both"/>
        <w:rPr>
          <w:b/>
          <w:bCs/>
        </w:rPr>
      </w:pPr>
    </w:p>
    <w:p w14:paraId="105007D3" w14:textId="6B347F4F" w:rsidR="003B4B4A" w:rsidRDefault="000979D9" w:rsidP="00AB2942">
      <w:pPr>
        <w:spacing w:after="0" w:line="276" w:lineRule="auto"/>
        <w:ind w:left="720"/>
        <w:jc w:val="both"/>
      </w:pPr>
      <w:r>
        <w:rPr>
          <w:b/>
          <w:bCs/>
        </w:rPr>
        <w:t>1974</w:t>
      </w:r>
      <w:r w:rsidR="00B66C0E" w:rsidRPr="002B7FF2">
        <w:rPr>
          <w:b/>
          <w:bCs/>
        </w:rPr>
        <w:t>–</w:t>
      </w:r>
      <w:r w:rsidR="00745670">
        <w:rPr>
          <w:b/>
          <w:bCs/>
        </w:rPr>
        <w:t>1979</w:t>
      </w:r>
      <w:r w:rsidR="00B66C0E">
        <w:rPr>
          <w:b/>
          <w:bCs/>
        </w:rPr>
        <w:tab/>
      </w:r>
      <w:r w:rsidR="00B66C0E">
        <w:rPr>
          <w:b/>
          <w:bCs/>
        </w:rPr>
        <w:tab/>
      </w:r>
      <w:r w:rsidR="003B4B4A" w:rsidRPr="00D01649">
        <w:rPr>
          <w:b/>
          <w:bCs/>
        </w:rPr>
        <w:t>New York Civil Liberties Union</w:t>
      </w:r>
    </w:p>
    <w:p w14:paraId="641D7074" w14:textId="1D273ADF" w:rsidR="00B66C0E" w:rsidRDefault="00745670" w:rsidP="00AB2942">
      <w:pPr>
        <w:spacing w:after="0" w:line="276" w:lineRule="auto"/>
        <w:ind w:left="2160" w:firstLine="720"/>
        <w:jc w:val="both"/>
      </w:pPr>
      <w:r>
        <w:t>Acting Executive Director</w:t>
      </w:r>
      <w:r w:rsidR="00D01649">
        <w:t xml:space="preserve">; </w:t>
      </w:r>
      <w:r>
        <w:t>Associate Director</w:t>
      </w:r>
    </w:p>
    <w:p w14:paraId="204DBF76" w14:textId="4CEFF73A" w:rsidR="00AC09B7" w:rsidRDefault="007834AF" w:rsidP="00AB2942">
      <w:pPr>
        <w:spacing w:after="0" w:line="276" w:lineRule="auto"/>
        <w:ind w:left="2160" w:firstLine="720"/>
        <w:jc w:val="both"/>
      </w:pPr>
      <w:r>
        <w:t xml:space="preserve">Director of the </w:t>
      </w:r>
      <w:r w:rsidR="00560D11">
        <w:t>Project on Sentencing and Parole</w:t>
      </w:r>
    </w:p>
    <w:p w14:paraId="2CEC4A7B" w14:textId="77777777" w:rsidR="001F6B04" w:rsidRDefault="001F6B04" w:rsidP="00AB2942">
      <w:pPr>
        <w:spacing w:after="0" w:line="276" w:lineRule="auto"/>
        <w:ind w:left="2880" w:firstLine="720"/>
        <w:jc w:val="both"/>
      </w:pPr>
    </w:p>
    <w:p w14:paraId="543B6AE5" w14:textId="3859818A" w:rsidR="001F6B04" w:rsidRDefault="001F6B04" w:rsidP="00AB2942">
      <w:pPr>
        <w:spacing w:after="0" w:line="276" w:lineRule="auto"/>
        <w:ind w:left="720"/>
        <w:jc w:val="both"/>
      </w:pPr>
      <w:r>
        <w:rPr>
          <w:b/>
          <w:bCs/>
        </w:rPr>
        <w:t>1974</w:t>
      </w:r>
      <w:r w:rsidR="006B5BA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45189">
        <w:rPr>
          <w:b/>
          <w:bCs/>
        </w:rPr>
        <w:t>The National News Coun</w:t>
      </w:r>
      <w:r w:rsidR="00752F12">
        <w:rPr>
          <w:b/>
          <w:bCs/>
        </w:rPr>
        <w:t>c</w:t>
      </w:r>
      <w:r w:rsidR="00C45189">
        <w:rPr>
          <w:b/>
          <w:bCs/>
        </w:rPr>
        <w:t>il</w:t>
      </w:r>
    </w:p>
    <w:p w14:paraId="11F39826" w14:textId="162FBEA5" w:rsidR="001F6B04" w:rsidRDefault="00C45189" w:rsidP="00AB2942">
      <w:pPr>
        <w:spacing w:after="0" w:line="276" w:lineRule="auto"/>
        <w:ind w:left="2160" w:firstLine="720"/>
        <w:jc w:val="both"/>
      </w:pPr>
      <w:r>
        <w:t>Counsel</w:t>
      </w:r>
    </w:p>
    <w:p w14:paraId="40B18E77" w14:textId="77777777" w:rsidR="006B5BAE" w:rsidRDefault="006B5BAE" w:rsidP="00AB2942">
      <w:pPr>
        <w:spacing w:after="0" w:line="276" w:lineRule="auto"/>
        <w:ind w:left="2880" w:firstLine="720"/>
        <w:jc w:val="both"/>
      </w:pPr>
    </w:p>
    <w:p w14:paraId="1B8D1C88" w14:textId="7648DB9B" w:rsidR="006B5BAE" w:rsidRDefault="006B5BAE" w:rsidP="00AB2942">
      <w:pPr>
        <w:spacing w:after="0" w:line="276" w:lineRule="auto"/>
        <w:ind w:left="720"/>
        <w:jc w:val="both"/>
      </w:pPr>
      <w:r>
        <w:rPr>
          <w:b/>
          <w:bCs/>
        </w:rPr>
        <w:t>1972</w:t>
      </w:r>
      <w:r w:rsidRPr="002B7FF2">
        <w:rPr>
          <w:b/>
          <w:bCs/>
        </w:rPr>
        <w:t>–</w:t>
      </w:r>
      <w:r>
        <w:rPr>
          <w:b/>
          <w:bCs/>
        </w:rPr>
        <w:t>1974</w:t>
      </w:r>
      <w:r>
        <w:rPr>
          <w:b/>
          <w:bCs/>
        </w:rPr>
        <w:tab/>
      </w:r>
      <w:r>
        <w:rPr>
          <w:b/>
          <w:bCs/>
        </w:rPr>
        <w:tab/>
        <w:t>Citizens’ Inquiry on Parole and Criminal Justice, Inc.</w:t>
      </w:r>
    </w:p>
    <w:p w14:paraId="161747F2" w14:textId="6405984A" w:rsidR="006B5BAE" w:rsidRDefault="006B5BAE" w:rsidP="00AB2942">
      <w:pPr>
        <w:spacing w:after="0" w:line="276" w:lineRule="auto"/>
        <w:ind w:left="2160" w:firstLine="720"/>
        <w:jc w:val="both"/>
      </w:pPr>
      <w:r>
        <w:t>Director</w:t>
      </w:r>
    </w:p>
    <w:p w14:paraId="45B02D71" w14:textId="12CC2ABC" w:rsidR="006B5BAE" w:rsidRDefault="006B5BAE" w:rsidP="00AB2942">
      <w:pPr>
        <w:spacing w:after="0" w:line="276" w:lineRule="auto"/>
        <w:ind w:left="720"/>
        <w:jc w:val="both"/>
      </w:pPr>
    </w:p>
    <w:p w14:paraId="645029BC" w14:textId="76B6C5A3" w:rsidR="006B5BAE" w:rsidRDefault="006B5BAE" w:rsidP="00AB2942">
      <w:pPr>
        <w:spacing w:after="0" w:line="276" w:lineRule="auto"/>
        <w:ind w:left="720"/>
        <w:jc w:val="both"/>
      </w:pPr>
      <w:r>
        <w:rPr>
          <w:b/>
          <w:bCs/>
        </w:rPr>
        <w:t>197</w:t>
      </w:r>
      <w:r w:rsidR="00D65AF5">
        <w:rPr>
          <w:b/>
          <w:bCs/>
        </w:rPr>
        <w:t>0</w:t>
      </w:r>
      <w:r w:rsidRPr="002B7FF2">
        <w:rPr>
          <w:b/>
          <w:bCs/>
        </w:rPr>
        <w:t>–</w:t>
      </w:r>
      <w:r>
        <w:rPr>
          <w:b/>
          <w:bCs/>
        </w:rPr>
        <w:t>197</w:t>
      </w:r>
      <w:r w:rsidR="00E856C4">
        <w:rPr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 w:rsidR="002C55A9">
        <w:rPr>
          <w:b/>
          <w:bCs/>
        </w:rPr>
        <w:t>Community Action for Legal Services</w:t>
      </w:r>
    </w:p>
    <w:p w14:paraId="1C1D40D5" w14:textId="5CC8FD84" w:rsidR="006B5BAE" w:rsidRDefault="002C55A9" w:rsidP="00AB2942">
      <w:pPr>
        <w:spacing w:after="0" w:line="276" w:lineRule="auto"/>
        <w:ind w:left="2160" w:firstLine="720"/>
        <w:jc w:val="both"/>
      </w:pPr>
      <w:r>
        <w:t>Attorney</w:t>
      </w:r>
    </w:p>
    <w:p w14:paraId="29C17326" w14:textId="7F2F11D2" w:rsidR="00E856C4" w:rsidRDefault="00E856C4" w:rsidP="00AB2942">
      <w:pPr>
        <w:spacing w:after="0" w:line="276" w:lineRule="auto"/>
        <w:ind w:left="720"/>
        <w:jc w:val="both"/>
      </w:pPr>
    </w:p>
    <w:p w14:paraId="236ECD93" w14:textId="0DD7F250" w:rsidR="00E856C4" w:rsidRDefault="00E856C4" w:rsidP="00AB2942">
      <w:pPr>
        <w:spacing w:after="0" w:line="276" w:lineRule="auto"/>
        <w:ind w:left="720"/>
        <w:jc w:val="both"/>
      </w:pPr>
      <w:r>
        <w:rPr>
          <w:b/>
          <w:bCs/>
        </w:rPr>
        <w:t>19</w:t>
      </w:r>
      <w:r w:rsidR="0099515A">
        <w:rPr>
          <w:b/>
          <w:bCs/>
        </w:rPr>
        <w:t>69</w:t>
      </w:r>
      <w:r w:rsidRPr="002B7FF2">
        <w:rPr>
          <w:b/>
          <w:bCs/>
        </w:rPr>
        <w:t>–</w:t>
      </w:r>
      <w:r>
        <w:rPr>
          <w:b/>
          <w:bCs/>
        </w:rPr>
        <w:t>1972</w:t>
      </w:r>
      <w:r>
        <w:rPr>
          <w:b/>
          <w:bCs/>
        </w:rPr>
        <w:tab/>
      </w:r>
      <w:r>
        <w:rPr>
          <w:b/>
          <w:bCs/>
        </w:rPr>
        <w:tab/>
      </w:r>
      <w:r w:rsidR="0099515A">
        <w:rPr>
          <w:b/>
          <w:bCs/>
        </w:rPr>
        <w:t>Mobilization for Youth Legal Services</w:t>
      </w:r>
    </w:p>
    <w:p w14:paraId="4BCB9621" w14:textId="1315E341" w:rsidR="00E856C4" w:rsidRDefault="00E856C4" w:rsidP="00AB2942">
      <w:pPr>
        <w:spacing w:after="0" w:line="276" w:lineRule="auto"/>
        <w:ind w:left="2160" w:firstLine="720"/>
        <w:jc w:val="both"/>
      </w:pPr>
      <w:r>
        <w:t>Attorney</w:t>
      </w:r>
    </w:p>
    <w:p w14:paraId="3D902A3D" w14:textId="000C3E4C" w:rsidR="006B5BAE" w:rsidRDefault="006B5BAE" w:rsidP="00AB2942">
      <w:pPr>
        <w:spacing w:after="0" w:line="276" w:lineRule="auto"/>
        <w:ind w:left="720"/>
        <w:jc w:val="both"/>
      </w:pPr>
    </w:p>
    <w:p w14:paraId="47E40D45" w14:textId="6C7EA1DA" w:rsidR="00E92E25" w:rsidRDefault="00E92E25" w:rsidP="00AB2942">
      <w:pPr>
        <w:spacing w:after="0" w:line="276" w:lineRule="auto"/>
        <w:ind w:left="720"/>
        <w:jc w:val="both"/>
      </w:pPr>
      <w:r>
        <w:rPr>
          <w:b/>
          <w:bCs/>
        </w:rPr>
        <w:t>19</w:t>
      </w:r>
      <w:r w:rsidR="00B2407F">
        <w:rPr>
          <w:b/>
          <w:bCs/>
        </w:rPr>
        <w:t>64</w:t>
      </w:r>
      <w:r w:rsidRPr="002B7FF2">
        <w:rPr>
          <w:b/>
          <w:bCs/>
        </w:rPr>
        <w:t>–</w:t>
      </w:r>
      <w:r>
        <w:rPr>
          <w:b/>
          <w:bCs/>
        </w:rPr>
        <w:t>19</w:t>
      </w:r>
      <w:r w:rsidR="00B2407F">
        <w:rPr>
          <w:b/>
          <w:bCs/>
        </w:rPr>
        <w:t>66</w:t>
      </w:r>
      <w:r>
        <w:rPr>
          <w:b/>
          <w:bCs/>
        </w:rPr>
        <w:tab/>
      </w:r>
      <w:r>
        <w:rPr>
          <w:b/>
          <w:bCs/>
        </w:rPr>
        <w:tab/>
      </w:r>
      <w:r w:rsidR="00B2407F">
        <w:rPr>
          <w:b/>
          <w:bCs/>
        </w:rPr>
        <w:t>United States Peace Corps</w:t>
      </w:r>
    </w:p>
    <w:p w14:paraId="4BC7D3DD" w14:textId="2D371360" w:rsidR="00B20C8D" w:rsidRPr="00B20C8D" w:rsidRDefault="00B2407F" w:rsidP="00C53EE5">
      <w:pPr>
        <w:spacing w:after="0" w:line="276" w:lineRule="auto"/>
        <w:ind w:left="2160" w:firstLine="720"/>
        <w:jc w:val="both"/>
      </w:pPr>
      <w:r>
        <w:t>Volunteer, Uganda</w:t>
      </w:r>
    </w:p>
    <w:p w14:paraId="052BAB16" w14:textId="3CB7196F" w:rsidR="005E5F79" w:rsidRDefault="005E5F79" w:rsidP="00897EE8">
      <w:pPr>
        <w:pStyle w:val="Heading1"/>
      </w:pPr>
      <w:r>
        <w:lastRenderedPageBreak/>
        <w:t>LAW SCHOOL COURSES</w:t>
      </w:r>
      <w:r w:rsidR="00BF6B9B">
        <w:t xml:space="preserve"> </w:t>
      </w:r>
      <w:r w:rsidR="00EE7A81">
        <w:t>TAUGHT</w:t>
      </w:r>
    </w:p>
    <w:p w14:paraId="0763A258" w14:textId="62332E99" w:rsidR="00EE7A81" w:rsidRDefault="0062415A" w:rsidP="000F09AF">
      <w:pPr>
        <w:spacing w:line="276" w:lineRule="auto"/>
        <w:jc w:val="both"/>
      </w:pPr>
      <w:r>
        <w:t>Appellate Advocacy</w:t>
      </w:r>
      <w:r w:rsidR="006D1D9E">
        <w:t xml:space="preserve">; </w:t>
      </w:r>
      <w:r w:rsidR="00856499">
        <w:t>Authority and Liberty</w:t>
      </w:r>
      <w:r w:rsidR="006D1D9E">
        <w:t xml:space="preserve">; </w:t>
      </w:r>
      <w:r>
        <w:t>Civil Procedure</w:t>
      </w:r>
      <w:r w:rsidR="006D1D9E">
        <w:t xml:space="preserve">; </w:t>
      </w:r>
      <w:r>
        <w:t>Civil Rights</w:t>
      </w:r>
      <w:r w:rsidR="006D1D9E">
        <w:t xml:space="preserve">; </w:t>
      </w:r>
      <w:r>
        <w:t>Constitutional Law</w:t>
      </w:r>
      <w:r w:rsidR="006D1D9E">
        <w:t xml:space="preserve">; </w:t>
      </w:r>
      <w:r w:rsidR="002B4698">
        <w:t>Cultural Property</w:t>
      </w:r>
      <w:r w:rsidR="006D1D9E">
        <w:t xml:space="preserve">; </w:t>
      </w:r>
      <w:r w:rsidR="00E9762D">
        <w:t>Current Constitutional Controversies</w:t>
      </w:r>
      <w:r w:rsidR="006D1D9E">
        <w:t xml:space="preserve">; </w:t>
      </w:r>
      <w:r w:rsidR="00E9762D">
        <w:t>Federal Courts</w:t>
      </w:r>
      <w:r w:rsidR="006D1D9E">
        <w:t xml:space="preserve">; </w:t>
      </w:r>
      <w:r w:rsidR="00E9762D">
        <w:t>First Amendment</w:t>
      </w:r>
      <w:r w:rsidR="006D1D9E">
        <w:t xml:space="preserve">; </w:t>
      </w:r>
      <w:r w:rsidR="00E9762D">
        <w:t>Free Speech and National Security</w:t>
      </w:r>
      <w:r w:rsidR="006D1D9E">
        <w:t xml:space="preserve">; </w:t>
      </w:r>
      <w:r w:rsidR="00AE6965">
        <w:t>From Socrates to Dr. Spock: Treason, Sedition and Protected Speech</w:t>
      </w:r>
      <w:r w:rsidR="006D1D9E">
        <w:t xml:space="preserve">; </w:t>
      </w:r>
      <w:r w:rsidR="009B6574">
        <w:t>Labor Arbitration</w:t>
      </w:r>
      <w:r w:rsidR="006D1D9E">
        <w:t xml:space="preserve">; </w:t>
      </w:r>
      <w:r w:rsidR="009B6574">
        <w:t>The Law, the Ethics, and the Politics of Press Freedom</w:t>
      </w:r>
      <w:r w:rsidR="006D1D9E">
        <w:t xml:space="preserve">; </w:t>
      </w:r>
      <w:r w:rsidR="009B6574">
        <w:t xml:space="preserve">Mass Media and </w:t>
      </w:r>
      <w:r w:rsidR="008A2217">
        <w:t>the First Amendment</w:t>
      </w:r>
      <w:r w:rsidR="001F7A10">
        <w:t>; President Trump and the Constitutional Order</w:t>
      </w:r>
    </w:p>
    <w:p w14:paraId="0647C1DD" w14:textId="1ACBC499" w:rsidR="00EE7A81" w:rsidRDefault="008A7321" w:rsidP="00897EE8">
      <w:pPr>
        <w:pStyle w:val="Heading1"/>
      </w:pPr>
      <w:r>
        <w:t>SELECTIVE LAW SCHOOL GOVERNANCE</w:t>
      </w:r>
    </w:p>
    <w:p w14:paraId="572A63A8" w14:textId="41747038" w:rsidR="009543A3" w:rsidRPr="00883B63" w:rsidRDefault="009543A3" w:rsidP="00506FA1">
      <w:pPr>
        <w:spacing w:line="240" w:lineRule="auto"/>
        <w:ind w:left="720"/>
        <w:jc w:val="both"/>
      </w:pPr>
      <w:r>
        <w:rPr>
          <w:b/>
          <w:bCs/>
        </w:rPr>
        <w:t>2018</w:t>
      </w:r>
      <w:r w:rsidR="00883B63" w:rsidRPr="002B7FF2">
        <w:rPr>
          <w:b/>
          <w:bCs/>
        </w:rPr>
        <w:t>–</w:t>
      </w:r>
      <w:r w:rsidR="00883B63">
        <w:rPr>
          <w:b/>
          <w:bCs/>
        </w:rPr>
        <w:t>Present</w:t>
      </w:r>
      <w:r w:rsidR="00883B63">
        <w:rPr>
          <w:b/>
          <w:bCs/>
        </w:rPr>
        <w:tab/>
      </w:r>
      <w:r w:rsidR="00883B63">
        <w:rPr>
          <w:b/>
          <w:bCs/>
        </w:rPr>
        <w:tab/>
      </w:r>
      <w:r w:rsidR="00425D5B">
        <w:t>Chair, Clerkship Committee</w:t>
      </w:r>
    </w:p>
    <w:p w14:paraId="584D96C4" w14:textId="7F600FB8" w:rsidR="00020091" w:rsidRDefault="009F4DDC" w:rsidP="00506FA1">
      <w:pPr>
        <w:spacing w:line="240" w:lineRule="auto"/>
        <w:ind w:left="720"/>
        <w:jc w:val="both"/>
      </w:pPr>
      <w:r>
        <w:rPr>
          <w:b/>
          <w:bCs/>
        </w:rPr>
        <w:t>2015</w:t>
      </w:r>
      <w:r w:rsidRPr="002B7FF2">
        <w:rPr>
          <w:b/>
          <w:bCs/>
        </w:rPr>
        <w:t>–</w:t>
      </w:r>
      <w:r w:rsidR="003316BD">
        <w:rPr>
          <w:b/>
          <w:bCs/>
        </w:rPr>
        <w:t>2018</w:t>
      </w:r>
      <w:r>
        <w:rPr>
          <w:b/>
          <w:bCs/>
        </w:rPr>
        <w:tab/>
      </w:r>
      <w:r>
        <w:rPr>
          <w:b/>
          <w:bCs/>
        </w:rPr>
        <w:tab/>
      </w:r>
      <w:r w:rsidR="002275BE">
        <w:t>Faculty Advisor</w:t>
      </w:r>
      <w:r w:rsidR="00E53CB1">
        <w:t xml:space="preserve">, </w:t>
      </w:r>
      <w:r w:rsidR="002275BE">
        <w:t>Cardozo Law Review</w:t>
      </w:r>
    </w:p>
    <w:p w14:paraId="0FCFF806" w14:textId="4361045A" w:rsidR="0051476D" w:rsidRDefault="0051476D" w:rsidP="00506FA1">
      <w:pPr>
        <w:spacing w:line="240" w:lineRule="auto"/>
        <w:ind w:left="720"/>
        <w:jc w:val="both"/>
      </w:pPr>
      <w:r>
        <w:rPr>
          <w:b/>
          <w:bCs/>
        </w:rPr>
        <w:t>2016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American Bar Association Self-Study Committee</w:t>
      </w:r>
    </w:p>
    <w:p w14:paraId="74FA5745" w14:textId="2348140F" w:rsidR="00A8314E" w:rsidRDefault="00A8314E" w:rsidP="00506FA1">
      <w:pPr>
        <w:spacing w:line="240" w:lineRule="auto"/>
        <w:ind w:left="720"/>
        <w:jc w:val="both"/>
      </w:pPr>
      <w:r>
        <w:rPr>
          <w:b/>
          <w:bCs/>
        </w:rPr>
        <w:t>2010</w:t>
      </w:r>
      <w:r w:rsidRPr="002B7FF2">
        <w:rPr>
          <w:b/>
          <w:bCs/>
        </w:rPr>
        <w:t>–</w:t>
      </w:r>
      <w:r>
        <w:rPr>
          <w:b/>
          <w:bCs/>
        </w:rPr>
        <w:t>2015</w:t>
      </w:r>
      <w:r>
        <w:tab/>
      </w:r>
      <w:r>
        <w:tab/>
      </w:r>
      <w:r w:rsidR="00EB375D">
        <w:t xml:space="preserve">Faculty Advisor, Dean’s Distinguished </w:t>
      </w:r>
      <w:r w:rsidR="0051476D">
        <w:t>Scholars</w:t>
      </w:r>
    </w:p>
    <w:p w14:paraId="1F365400" w14:textId="2774C4B5" w:rsidR="003316BD" w:rsidRPr="00A8314E" w:rsidRDefault="003316BD" w:rsidP="00506FA1">
      <w:pPr>
        <w:spacing w:line="240" w:lineRule="auto"/>
        <w:ind w:left="720"/>
        <w:jc w:val="both"/>
      </w:pPr>
      <w:r>
        <w:rPr>
          <w:b/>
          <w:bCs/>
        </w:rPr>
        <w:t>2015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316BD">
        <w:t>Dean Search Committee</w:t>
      </w:r>
    </w:p>
    <w:p w14:paraId="209AAFA6" w14:textId="4329EC98" w:rsidR="00213E6E" w:rsidRDefault="00782BEA" w:rsidP="00506FA1">
      <w:pPr>
        <w:spacing w:line="240" w:lineRule="auto"/>
        <w:ind w:left="720"/>
        <w:jc w:val="both"/>
      </w:pPr>
      <w:r>
        <w:rPr>
          <w:b/>
          <w:bCs/>
        </w:rPr>
        <w:t>2013</w:t>
      </w:r>
      <w:r w:rsidRPr="002B7FF2">
        <w:rPr>
          <w:b/>
          <w:bCs/>
        </w:rPr>
        <w:t>–</w:t>
      </w:r>
      <w:r>
        <w:rPr>
          <w:b/>
          <w:bCs/>
        </w:rPr>
        <w:t>2014</w:t>
      </w:r>
      <w:r>
        <w:rPr>
          <w:b/>
          <w:bCs/>
        </w:rPr>
        <w:tab/>
      </w:r>
      <w:r>
        <w:rPr>
          <w:b/>
          <w:bCs/>
        </w:rPr>
        <w:tab/>
      </w:r>
      <w:r w:rsidR="00A7335F">
        <w:t>Chair, Faculty Committee on Stat</w:t>
      </w:r>
      <w:r w:rsidR="00213E6E">
        <w:t>utes of Clinical Professors</w:t>
      </w:r>
    </w:p>
    <w:p w14:paraId="3A665664" w14:textId="010FB192" w:rsidR="00230CB5" w:rsidRDefault="00230CB5" w:rsidP="00506FA1">
      <w:pPr>
        <w:spacing w:line="240" w:lineRule="auto"/>
        <w:ind w:left="720"/>
        <w:jc w:val="both"/>
      </w:pPr>
      <w:r>
        <w:rPr>
          <w:b/>
          <w:bCs/>
        </w:rPr>
        <w:t>2011</w:t>
      </w:r>
      <w:r w:rsidRPr="002B7FF2">
        <w:rPr>
          <w:b/>
          <w:bCs/>
        </w:rPr>
        <w:t>–</w:t>
      </w:r>
      <w:r>
        <w:rPr>
          <w:b/>
          <w:bCs/>
        </w:rPr>
        <w:t>2012</w:t>
      </w:r>
      <w:r>
        <w:rPr>
          <w:b/>
          <w:bCs/>
        </w:rPr>
        <w:tab/>
      </w:r>
      <w:r>
        <w:tab/>
      </w:r>
      <w:r w:rsidR="00E70832">
        <w:t>Chair, Clinical Appointments Committee</w:t>
      </w:r>
    </w:p>
    <w:p w14:paraId="521BD740" w14:textId="3DA53709" w:rsidR="00E70832" w:rsidRPr="00940F55" w:rsidRDefault="00940F55" w:rsidP="00506FA1">
      <w:pPr>
        <w:spacing w:line="240" w:lineRule="auto"/>
        <w:ind w:left="720"/>
        <w:jc w:val="both"/>
      </w:pPr>
      <w:r>
        <w:rPr>
          <w:b/>
          <w:bCs/>
        </w:rPr>
        <w:t>2010</w:t>
      </w:r>
      <w:r w:rsidRPr="002B7FF2">
        <w:rPr>
          <w:b/>
          <w:bCs/>
        </w:rPr>
        <w:t>–</w:t>
      </w:r>
      <w:r>
        <w:rPr>
          <w:b/>
          <w:bCs/>
        </w:rPr>
        <w:t>2011</w:t>
      </w:r>
      <w:r>
        <w:tab/>
      </w:r>
      <w:r>
        <w:tab/>
        <w:t>Chair, St</w:t>
      </w:r>
      <w:r w:rsidR="00C2417A">
        <w:t>eering Committee</w:t>
      </w:r>
    </w:p>
    <w:p w14:paraId="77DCB4ED" w14:textId="4AEB6260" w:rsidR="00BE73CA" w:rsidRDefault="001F77D7" w:rsidP="00506FA1">
      <w:pPr>
        <w:spacing w:line="240" w:lineRule="auto"/>
        <w:ind w:left="720"/>
        <w:jc w:val="both"/>
      </w:pPr>
      <w:r>
        <w:rPr>
          <w:b/>
          <w:bCs/>
        </w:rPr>
        <w:t>2001</w:t>
      </w:r>
      <w:r w:rsidRPr="002B7FF2">
        <w:rPr>
          <w:b/>
          <w:bCs/>
        </w:rPr>
        <w:t>–</w:t>
      </w:r>
      <w:r>
        <w:rPr>
          <w:b/>
          <w:bCs/>
        </w:rPr>
        <w:t>200</w:t>
      </w:r>
      <w:r w:rsidR="00377EB6">
        <w:rPr>
          <w:b/>
          <w:bCs/>
        </w:rPr>
        <w:t>9</w:t>
      </w:r>
      <w:r>
        <w:rPr>
          <w:b/>
          <w:bCs/>
        </w:rPr>
        <w:tab/>
      </w:r>
      <w:r>
        <w:rPr>
          <w:b/>
          <w:bCs/>
        </w:rPr>
        <w:tab/>
      </w:r>
      <w:r w:rsidR="00377EB6">
        <w:t>Dean</w:t>
      </w:r>
      <w:r w:rsidR="00230CB5">
        <w:t>, Cardozo School of Law</w:t>
      </w:r>
    </w:p>
    <w:p w14:paraId="49364D6A" w14:textId="3FF1CD7A" w:rsidR="00377EB6" w:rsidRDefault="00377EB6" w:rsidP="00506FA1">
      <w:pPr>
        <w:spacing w:line="240" w:lineRule="auto"/>
        <w:ind w:left="720"/>
        <w:jc w:val="both"/>
      </w:pPr>
      <w:r>
        <w:rPr>
          <w:b/>
          <w:bCs/>
        </w:rPr>
        <w:t>1999</w:t>
      </w:r>
      <w:r w:rsidRPr="002B7FF2">
        <w:rPr>
          <w:b/>
          <w:bCs/>
        </w:rPr>
        <w:t>–</w:t>
      </w:r>
      <w:r>
        <w:rPr>
          <w:b/>
          <w:bCs/>
        </w:rPr>
        <w:t>2000</w:t>
      </w:r>
      <w:r>
        <w:rPr>
          <w:b/>
          <w:bCs/>
        </w:rPr>
        <w:tab/>
      </w:r>
      <w:r>
        <w:rPr>
          <w:b/>
          <w:bCs/>
        </w:rPr>
        <w:tab/>
      </w:r>
      <w:r w:rsidR="001B61FA">
        <w:t>Chair, Academic Standards Committee</w:t>
      </w:r>
    </w:p>
    <w:p w14:paraId="69F19F3F" w14:textId="07CD901F" w:rsidR="00362F15" w:rsidRDefault="009743E3" w:rsidP="00506FA1">
      <w:pPr>
        <w:spacing w:line="240" w:lineRule="auto"/>
        <w:ind w:left="720"/>
        <w:jc w:val="both"/>
      </w:pPr>
      <w:r>
        <w:rPr>
          <w:b/>
          <w:bCs/>
        </w:rPr>
        <w:t>1998</w:t>
      </w:r>
      <w:r w:rsidR="00362F15" w:rsidRPr="002B7FF2">
        <w:rPr>
          <w:b/>
          <w:bCs/>
        </w:rPr>
        <w:t>–</w:t>
      </w:r>
      <w:r>
        <w:rPr>
          <w:b/>
          <w:bCs/>
        </w:rPr>
        <w:t>1999</w:t>
      </w:r>
      <w:r w:rsidR="00362F15">
        <w:rPr>
          <w:b/>
          <w:bCs/>
        </w:rPr>
        <w:tab/>
      </w:r>
      <w:r w:rsidR="00362F15">
        <w:rPr>
          <w:b/>
          <w:bCs/>
        </w:rPr>
        <w:tab/>
      </w:r>
      <w:r>
        <w:t>Chair, Placement Committee</w:t>
      </w:r>
    </w:p>
    <w:p w14:paraId="3EB46D71" w14:textId="3042B924" w:rsidR="009743E3" w:rsidRDefault="009743E3" w:rsidP="00506FA1">
      <w:pPr>
        <w:spacing w:line="240" w:lineRule="auto"/>
        <w:ind w:left="720"/>
        <w:jc w:val="both"/>
      </w:pPr>
      <w:r>
        <w:rPr>
          <w:b/>
          <w:bCs/>
        </w:rPr>
        <w:t>199</w:t>
      </w:r>
      <w:r w:rsidR="00DD7CA6">
        <w:rPr>
          <w:b/>
          <w:bCs/>
        </w:rPr>
        <w:t>7</w:t>
      </w:r>
      <w:r w:rsidRPr="002B7FF2">
        <w:rPr>
          <w:b/>
          <w:bCs/>
        </w:rPr>
        <w:t>–</w:t>
      </w:r>
      <w:r>
        <w:rPr>
          <w:b/>
          <w:bCs/>
        </w:rPr>
        <w:t>199</w:t>
      </w:r>
      <w:r w:rsidR="00DD7CA6">
        <w:rPr>
          <w:b/>
          <w:bCs/>
        </w:rPr>
        <w:t>8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Chair, </w:t>
      </w:r>
      <w:r w:rsidR="00DD7CA6">
        <w:t>Building</w:t>
      </w:r>
      <w:r>
        <w:t xml:space="preserve"> Committee</w:t>
      </w:r>
    </w:p>
    <w:p w14:paraId="0AC557E6" w14:textId="25D7A75E" w:rsidR="009E2196" w:rsidRDefault="009E2196" w:rsidP="00506FA1">
      <w:pPr>
        <w:spacing w:line="240" w:lineRule="auto"/>
        <w:ind w:left="720"/>
        <w:jc w:val="both"/>
      </w:pPr>
      <w:r>
        <w:rPr>
          <w:b/>
          <w:bCs/>
        </w:rPr>
        <w:t>199</w:t>
      </w:r>
      <w:r w:rsidR="00642F8B">
        <w:rPr>
          <w:b/>
          <w:bCs/>
        </w:rPr>
        <w:t>6</w:t>
      </w:r>
      <w:r w:rsidRPr="002B7FF2">
        <w:rPr>
          <w:b/>
          <w:bCs/>
        </w:rPr>
        <w:t>–</w:t>
      </w:r>
      <w:r>
        <w:rPr>
          <w:b/>
          <w:bCs/>
        </w:rPr>
        <w:t>199</w:t>
      </w:r>
      <w:r w:rsidR="00642F8B">
        <w:rPr>
          <w:b/>
          <w:bCs/>
        </w:rPr>
        <w:t>7</w:t>
      </w:r>
      <w:r>
        <w:rPr>
          <w:b/>
          <w:bCs/>
        </w:rPr>
        <w:tab/>
      </w:r>
      <w:r>
        <w:rPr>
          <w:b/>
          <w:bCs/>
        </w:rPr>
        <w:tab/>
      </w:r>
      <w:r w:rsidR="00682653">
        <w:t>Dean ad Interim</w:t>
      </w:r>
    </w:p>
    <w:p w14:paraId="658D518C" w14:textId="199BDC75" w:rsidR="00DD7CA6" w:rsidRDefault="00DD7CA6" w:rsidP="00506FA1">
      <w:pPr>
        <w:spacing w:line="240" w:lineRule="auto"/>
        <w:ind w:left="720"/>
        <w:jc w:val="both"/>
      </w:pPr>
      <w:r>
        <w:rPr>
          <w:b/>
          <w:bCs/>
        </w:rPr>
        <w:t>199</w:t>
      </w:r>
      <w:r w:rsidR="00427481">
        <w:rPr>
          <w:b/>
          <w:bCs/>
        </w:rPr>
        <w:t>4</w:t>
      </w:r>
      <w:r w:rsidRPr="002B7FF2">
        <w:rPr>
          <w:b/>
          <w:bCs/>
        </w:rPr>
        <w:t>–</w:t>
      </w:r>
      <w:r>
        <w:rPr>
          <w:b/>
          <w:bCs/>
        </w:rPr>
        <w:t>199</w:t>
      </w:r>
      <w:r w:rsidR="00427481">
        <w:rPr>
          <w:b/>
          <w:bCs/>
        </w:rPr>
        <w:t>6</w:t>
      </w:r>
      <w:r>
        <w:rPr>
          <w:b/>
          <w:bCs/>
        </w:rPr>
        <w:tab/>
      </w:r>
      <w:r>
        <w:rPr>
          <w:b/>
          <w:bCs/>
        </w:rPr>
        <w:tab/>
      </w:r>
      <w:r w:rsidR="00427481">
        <w:t>Associate Dean for Academic Affairs</w:t>
      </w:r>
    </w:p>
    <w:p w14:paraId="19F8C845" w14:textId="675E8C37" w:rsidR="00F85AAE" w:rsidRDefault="00F85AAE" w:rsidP="00506FA1">
      <w:pPr>
        <w:spacing w:line="240" w:lineRule="auto"/>
        <w:ind w:left="720"/>
        <w:jc w:val="both"/>
      </w:pPr>
      <w:r>
        <w:rPr>
          <w:b/>
          <w:bCs/>
        </w:rPr>
        <w:t>199</w:t>
      </w:r>
      <w:r w:rsidR="00893BDE">
        <w:rPr>
          <w:b/>
          <w:bCs/>
        </w:rPr>
        <w:t>2</w:t>
      </w:r>
      <w:r w:rsidRPr="002B7FF2">
        <w:rPr>
          <w:b/>
          <w:bCs/>
        </w:rPr>
        <w:t>–</w:t>
      </w:r>
      <w:r>
        <w:rPr>
          <w:b/>
          <w:bCs/>
        </w:rPr>
        <w:t>199</w:t>
      </w:r>
      <w:r w:rsidR="00893BDE">
        <w:rPr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</w:r>
      <w:r>
        <w:t>Chair, Budget and Priorities Committee</w:t>
      </w:r>
    </w:p>
    <w:p w14:paraId="2B5B8970" w14:textId="10484AEC" w:rsidR="00893BDE" w:rsidRDefault="00893BDE" w:rsidP="00506FA1">
      <w:pPr>
        <w:spacing w:line="240" w:lineRule="auto"/>
        <w:ind w:left="720"/>
        <w:jc w:val="both"/>
      </w:pPr>
      <w:r>
        <w:rPr>
          <w:b/>
          <w:bCs/>
        </w:rPr>
        <w:t>199</w:t>
      </w:r>
      <w:r w:rsidR="000F0092">
        <w:rPr>
          <w:b/>
          <w:bCs/>
        </w:rPr>
        <w:t>1</w:t>
      </w:r>
      <w:r w:rsidRPr="002B7FF2">
        <w:rPr>
          <w:b/>
          <w:bCs/>
        </w:rPr>
        <w:t>–</w:t>
      </w:r>
      <w:r>
        <w:rPr>
          <w:b/>
          <w:bCs/>
        </w:rPr>
        <w:t>199</w:t>
      </w:r>
      <w:r w:rsidR="000F0092">
        <w:rPr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Chair, </w:t>
      </w:r>
      <w:r w:rsidR="000F0092">
        <w:t>Long Range Planning</w:t>
      </w:r>
      <w:r>
        <w:t xml:space="preserve"> Committee</w:t>
      </w:r>
    </w:p>
    <w:p w14:paraId="004C084B" w14:textId="77777777" w:rsidR="007E79AF" w:rsidRDefault="00E07D48" w:rsidP="00506FA1">
      <w:pPr>
        <w:spacing w:line="240" w:lineRule="auto"/>
        <w:ind w:left="720"/>
        <w:jc w:val="both"/>
      </w:pPr>
      <w:r>
        <w:rPr>
          <w:b/>
          <w:bCs/>
        </w:rPr>
        <w:t>1989</w:t>
      </w:r>
      <w:r w:rsidRPr="002B7FF2">
        <w:rPr>
          <w:b/>
          <w:bCs/>
        </w:rPr>
        <w:t>–</w:t>
      </w:r>
      <w:r>
        <w:rPr>
          <w:b/>
          <w:bCs/>
        </w:rPr>
        <w:t>1991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Member, </w:t>
      </w:r>
      <w:r w:rsidR="007E79AF">
        <w:t>Budget Committee</w:t>
      </w:r>
    </w:p>
    <w:p w14:paraId="406EF29C" w14:textId="5FD45AEC" w:rsidR="00E07D48" w:rsidRDefault="007E79AF" w:rsidP="00506FA1">
      <w:pPr>
        <w:spacing w:line="240" w:lineRule="auto"/>
        <w:ind w:left="720"/>
        <w:jc w:val="both"/>
      </w:pPr>
      <w:r>
        <w:rPr>
          <w:b/>
          <w:bCs/>
        </w:rPr>
        <w:t>198</w:t>
      </w:r>
      <w:r w:rsidR="00167F5C">
        <w:rPr>
          <w:b/>
          <w:bCs/>
        </w:rPr>
        <w:t>7</w:t>
      </w:r>
      <w:r w:rsidRPr="002B7FF2">
        <w:rPr>
          <w:b/>
          <w:bCs/>
        </w:rPr>
        <w:t>–</w:t>
      </w:r>
      <w:r>
        <w:rPr>
          <w:b/>
          <w:bCs/>
        </w:rPr>
        <w:t>19</w:t>
      </w:r>
      <w:r w:rsidR="00167F5C">
        <w:rPr>
          <w:b/>
          <w:bCs/>
        </w:rPr>
        <w:t>88</w:t>
      </w:r>
      <w:r>
        <w:rPr>
          <w:b/>
          <w:bCs/>
        </w:rPr>
        <w:tab/>
      </w:r>
      <w:r>
        <w:rPr>
          <w:b/>
          <w:bCs/>
        </w:rPr>
        <w:tab/>
      </w:r>
      <w:r w:rsidR="000A5412">
        <w:t>Chair</w:t>
      </w:r>
      <w:r>
        <w:t xml:space="preserve">, </w:t>
      </w:r>
      <w:r w:rsidR="000A5412">
        <w:t>Clerkship</w:t>
      </w:r>
      <w:r>
        <w:t xml:space="preserve"> Committee</w:t>
      </w:r>
    </w:p>
    <w:p w14:paraId="70B0ED64" w14:textId="1A5B20F8" w:rsidR="002E4A08" w:rsidRDefault="002E4A08" w:rsidP="00506FA1">
      <w:pPr>
        <w:spacing w:line="240" w:lineRule="auto"/>
        <w:ind w:left="720"/>
        <w:jc w:val="both"/>
      </w:pPr>
      <w:r>
        <w:rPr>
          <w:b/>
          <w:bCs/>
        </w:rPr>
        <w:t>1985</w:t>
      </w:r>
      <w:r w:rsidRPr="002B7FF2">
        <w:rPr>
          <w:b/>
          <w:bCs/>
        </w:rPr>
        <w:t>–</w:t>
      </w:r>
      <w:r>
        <w:rPr>
          <w:b/>
          <w:bCs/>
        </w:rPr>
        <w:t>1986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Chair, </w:t>
      </w:r>
      <w:r w:rsidR="00984B51">
        <w:t>Appointments</w:t>
      </w:r>
      <w:r>
        <w:t xml:space="preserve"> Committee</w:t>
      </w:r>
    </w:p>
    <w:p w14:paraId="4EA1FA79" w14:textId="54CB72E3" w:rsidR="00984B51" w:rsidRDefault="00984B51" w:rsidP="00506FA1">
      <w:pPr>
        <w:spacing w:line="240" w:lineRule="auto"/>
        <w:ind w:left="720"/>
        <w:jc w:val="both"/>
      </w:pPr>
      <w:r>
        <w:rPr>
          <w:b/>
          <w:bCs/>
        </w:rPr>
        <w:t>198</w:t>
      </w:r>
      <w:r w:rsidR="00190B9E">
        <w:rPr>
          <w:b/>
          <w:bCs/>
        </w:rPr>
        <w:t>3</w:t>
      </w:r>
      <w:r w:rsidRPr="002B7FF2">
        <w:rPr>
          <w:b/>
          <w:bCs/>
        </w:rPr>
        <w:t>–</w:t>
      </w:r>
      <w:r>
        <w:rPr>
          <w:b/>
          <w:bCs/>
        </w:rPr>
        <w:t>198</w:t>
      </w:r>
      <w:r w:rsidR="00190B9E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</w:r>
      <w:r w:rsidR="00190B9E">
        <w:t>Member</w:t>
      </w:r>
      <w:r>
        <w:t>, Appointments Committee</w:t>
      </w:r>
    </w:p>
    <w:p w14:paraId="61C409DE" w14:textId="0FAF6B75" w:rsidR="00940189" w:rsidRDefault="00E0393B" w:rsidP="00506FA1">
      <w:pPr>
        <w:spacing w:line="240" w:lineRule="auto"/>
        <w:ind w:left="720"/>
        <w:jc w:val="both"/>
        <w:rPr>
          <w:b/>
          <w:bCs/>
          <w:u w:val="single"/>
        </w:rPr>
      </w:pPr>
      <w:r>
        <w:rPr>
          <w:b/>
          <w:bCs/>
        </w:rPr>
        <w:t>1980</w:t>
      </w:r>
      <w:r w:rsidRPr="002B7FF2">
        <w:rPr>
          <w:b/>
          <w:bCs/>
        </w:rPr>
        <w:t>–</w:t>
      </w:r>
      <w:r>
        <w:rPr>
          <w:b/>
          <w:bCs/>
        </w:rPr>
        <w:t>1982</w:t>
      </w:r>
      <w:r>
        <w:rPr>
          <w:b/>
          <w:bCs/>
        </w:rPr>
        <w:tab/>
      </w:r>
      <w:r>
        <w:rPr>
          <w:b/>
          <w:bCs/>
        </w:rPr>
        <w:tab/>
      </w:r>
      <w:r>
        <w:t>Member, Dean Search Committee</w:t>
      </w:r>
    </w:p>
    <w:p w14:paraId="5158F503" w14:textId="77777777" w:rsidR="00E81921" w:rsidRDefault="00E81921" w:rsidP="00897EE8">
      <w:pPr>
        <w:pStyle w:val="Heading1"/>
      </w:pPr>
    </w:p>
    <w:p w14:paraId="42566EFB" w14:textId="77777777" w:rsidR="00E81921" w:rsidRDefault="00E81921" w:rsidP="00897EE8">
      <w:pPr>
        <w:pStyle w:val="Heading1"/>
      </w:pPr>
    </w:p>
    <w:p w14:paraId="2EEECDE3" w14:textId="08EC787E" w:rsidR="008A7321" w:rsidRDefault="008A7321" w:rsidP="00897EE8">
      <w:pPr>
        <w:pStyle w:val="Heading1"/>
      </w:pPr>
      <w:r>
        <w:t>EDUCATION</w:t>
      </w:r>
    </w:p>
    <w:p w14:paraId="4B31703B" w14:textId="53FBA033" w:rsidR="00D27620" w:rsidRDefault="00AE20A2" w:rsidP="00C14AF9">
      <w:pPr>
        <w:spacing w:after="0" w:line="276" w:lineRule="auto"/>
        <w:ind w:left="720"/>
        <w:jc w:val="both"/>
      </w:pPr>
      <w:r>
        <w:rPr>
          <w:b/>
          <w:bCs/>
        </w:rPr>
        <w:t>1969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 York University School of Law</w:t>
      </w:r>
    </w:p>
    <w:p w14:paraId="0EF282AF" w14:textId="773D9FDD" w:rsidR="00AE20A2" w:rsidRDefault="00AE20A2" w:rsidP="00C14AF9">
      <w:pPr>
        <w:spacing w:after="0" w:line="276" w:lineRule="auto"/>
        <w:ind w:left="720"/>
        <w:jc w:val="both"/>
      </w:pPr>
      <w:r>
        <w:tab/>
      </w:r>
      <w:r>
        <w:tab/>
      </w:r>
      <w:r>
        <w:tab/>
        <w:t>Juris Doctorate</w:t>
      </w:r>
    </w:p>
    <w:p w14:paraId="13B19528" w14:textId="1EB3D8C7" w:rsidR="00AE20A2" w:rsidRDefault="00AE20A2" w:rsidP="00C14AF9">
      <w:pPr>
        <w:spacing w:after="0" w:line="276" w:lineRule="auto"/>
        <w:ind w:left="720"/>
        <w:jc w:val="both"/>
      </w:pPr>
    </w:p>
    <w:p w14:paraId="0ABA6F7C" w14:textId="683497E8" w:rsidR="00AE20A2" w:rsidRDefault="00AE20A2" w:rsidP="00C14AF9">
      <w:pPr>
        <w:spacing w:after="0" w:line="276" w:lineRule="auto"/>
        <w:ind w:left="720"/>
        <w:jc w:val="both"/>
      </w:pPr>
      <w:r>
        <w:rPr>
          <w:b/>
          <w:bCs/>
        </w:rPr>
        <w:t>1965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Yale University</w:t>
      </w:r>
    </w:p>
    <w:p w14:paraId="2D53A02B" w14:textId="122AD6B3" w:rsidR="00AE20A2" w:rsidRDefault="00AE20A2" w:rsidP="00C14AF9">
      <w:pPr>
        <w:spacing w:after="0" w:line="276" w:lineRule="auto"/>
        <w:ind w:left="720"/>
        <w:jc w:val="both"/>
      </w:pPr>
      <w:r>
        <w:tab/>
      </w:r>
      <w:r>
        <w:tab/>
      </w:r>
      <w:r>
        <w:tab/>
      </w:r>
      <w:r w:rsidR="00437AAD">
        <w:t>M</w:t>
      </w:r>
      <w:r w:rsidR="009732A5">
        <w:t>aster of Arts in Teaching</w:t>
      </w:r>
    </w:p>
    <w:p w14:paraId="1EF94520" w14:textId="77777777" w:rsidR="009732A5" w:rsidRDefault="009732A5" w:rsidP="00C14AF9">
      <w:pPr>
        <w:spacing w:after="0" w:line="276" w:lineRule="auto"/>
        <w:ind w:left="720"/>
        <w:jc w:val="both"/>
        <w:rPr>
          <w:b/>
          <w:bCs/>
        </w:rPr>
      </w:pPr>
    </w:p>
    <w:p w14:paraId="5E79C285" w14:textId="39FAB350" w:rsidR="009732A5" w:rsidRDefault="009732A5" w:rsidP="00C14AF9">
      <w:pPr>
        <w:spacing w:after="0" w:line="276" w:lineRule="auto"/>
        <w:ind w:left="720"/>
        <w:jc w:val="both"/>
      </w:pPr>
      <w:r>
        <w:rPr>
          <w:b/>
          <w:bCs/>
        </w:rPr>
        <w:t>196</w:t>
      </w:r>
      <w:r w:rsidR="00BB1FD6">
        <w:rPr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Yale University</w:t>
      </w:r>
    </w:p>
    <w:p w14:paraId="084DD88E" w14:textId="69D0346E" w:rsidR="00C14AF9" w:rsidRDefault="009732A5" w:rsidP="007445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</w:tabs>
        <w:spacing w:line="276" w:lineRule="auto"/>
        <w:ind w:left="720"/>
        <w:jc w:val="both"/>
      </w:pPr>
      <w:r>
        <w:tab/>
      </w:r>
      <w:r>
        <w:tab/>
      </w:r>
      <w:r>
        <w:tab/>
        <w:t>Bachelor of Arts</w:t>
      </w:r>
      <w:r w:rsidR="00C14AF9">
        <w:tab/>
      </w:r>
    </w:p>
    <w:p w14:paraId="3A7A1CBD" w14:textId="2DCEB5F5" w:rsidR="00D27620" w:rsidRDefault="00D27620" w:rsidP="00897EE8">
      <w:pPr>
        <w:pStyle w:val="Heading1"/>
      </w:pPr>
      <w:r>
        <w:t>PUBLICATIONS</w:t>
      </w:r>
    </w:p>
    <w:p w14:paraId="3EF63686" w14:textId="151B53D7" w:rsidR="009D5F8A" w:rsidRDefault="009D5F8A" w:rsidP="009C77CC">
      <w:pPr>
        <w:pStyle w:val="Heading2"/>
        <w:spacing w:line="276" w:lineRule="auto"/>
        <w:jc w:val="both"/>
      </w:pPr>
      <w:r w:rsidRPr="00DE0F10">
        <w:t>Books</w:t>
      </w:r>
    </w:p>
    <w:p w14:paraId="1978E12D" w14:textId="7130D80E" w:rsidR="00FF1A5A" w:rsidRPr="00553740" w:rsidRDefault="00FF1A5A" w:rsidP="009C77CC">
      <w:pPr>
        <w:jc w:val="both"/>
        <w:rPr>
          <w:bCs/>
        </w:rPr>
      </w:pPr>
      <w:r w:rsidRPr="00F00381">
        <w:rPr>
          <w:bCs/>
          <w:iCs/>
          <w:smallCaps/>
        </w:rPr>
        <w:t>The Age of Deference: The Supreme Court, National Security and the Constitutional Order</w:t>
      </w:r>
      <w:r>
        <w:rPr>
          <w:bCs/>
        </w:rPr>
        <w:t xml:space="preserve"> (Oxford University Press 2016)</w:t>
      </w:r>
      <w:r w:rsidR="00C3105D">
        <w:rPr>
          <w:bCs/>
        </w:rPr>
        <w:t>.</w:t>
      </w:r>
    </w:p>
    <w:p w14:paraId="045D5886" w14:textId="73222EA0" w:rsidR="00664370" w:rsidRDefault="00FF1A5A" w:rsidP="009C77CC">
      <w:pPr>
        <w:jc w:val="both"/>
      </w:pPr>
      <w:r w:rsidRPr="00E859FD">
        <w:rPr>
          <w:rStyle w:val="TitleChar"/>
        </w:rPr>
        <w:t>The Day the Presses Stopped: A History of the Pentagon Papers Case</w:t>
      </w:r>
      <w:r w:rsidR="00BD6AE6" w:rsidRPr="00E859FD">
        <w:rPr>
          <w:rStyle w:val="TitleChar"/>
        </w:rPr>
        <w:t xml:space="preserve"> </w:t>
      </w:r>
      <w:r>
        <w:t>(California University Press 1996)</w:t>
      </w:r>
      <w:r w:rsidR="009C77CC">
        <w:t xml:space="preserve"> (</w:t>
      </w:r>
      <w:r>
        <w:t xml:space="preserve">Pulitzer Prize </w:t>
      </w:r>
      <w:r w:rsidR="005B0B64">
        <w:t xml:space="preserve">Nominee, </w:t>
      </w:r>
      <w:r>
        <w:t>University of California Press</w:t>
      </w:r>
      <w:r w:rsidR="009C77CC">
        <w:t xml:space="preserve">; </w:t>
      </w:r>
      <w:r>
        <w:t>Best Books of 1996</w:t>
      </w:r>
      <w:r w:rsidR="00BF78AA">
        <w:t>, Publisher’s Weekly</w:t>
      </w:r>
      <w:r w:rsidR="009C77CC">
        <w:t xml:space="preserve">; </w:t>
      </w:r>
      <w:r>
        <w:t xml:space="preserve">Robert F. Kennedy Foundation </w:t>
      </w:r>
      <w:r w:rsidR="00BF78AA">
        <w:t>Nominee</w:t>
      </w:r>
      <w:r w:rsidR="009C77CC">
        <w:t>).</w:t>
      </w:r>
    </w:p>
    <w:p w14:paraId="412A1A55" w14:textId="77895E30" w:rsidR="00FF1A5A" w:rsidRDefault="00FF1A5A" w:rsidP="009C77CC">
      <w:pPr>
        <w:jc w:val="both"/>
      </w:pPr>
      <w:r w:rsidRPr="00E859FD">
        <w:rPr>
          <w:rStyle w:val="TitleChar"/>
        </w:rPr>
        <w:t>The Rights of Ex</w:t>
      </w:r>
      <w:r w:rsidRPr="00E859FD">
        <w:rPr>
          <w:rStyle w:val="TitleChar"/>
        </w:rPr>
        <w:noBreakHyphen/>
        <w:t>offenders</w:t>
      </w:r>
      <w:r>
        <w:t xml:space="preserve"> (Avon 1979)</w:t>
      </w:r>
      <w:r w:rsidR="00C3105D">
        <w:t>.</w:t>
      </w:r>
    </w:p>
    <w:p w14:paraId="07410C51" w14:textId="6BEF5C82" w:rsidR="00FF1A5A" w:rsidRDefault="00FF1A5A" w:rsidP="009C77CC">
      <w:pPr>
        <w:jc w:val="both"/>
      </w:pPr>
      <w:r w:rsidRPr="00E859FD">
        <w:rPr>
          <w:rStyle w:val="TitleChar"/>
        </w:rPr>
        <w:t xml:space="preserve">Prison Without Walls: Report on New York Parole </w:t>
      </w:r>
      <w:r>
        <w:t>(Praeger Publishers 1975)</w:t>
      </w:r>
      <w:r w:rsidR="00C3105D">
        <w:t>.</w:t>
      </w:r>
    </w:p>
    <w:p w14:paraId="51D01818" w14:textId="3308168E" w:rsidR="00FF1A5A" w:rsidRPr="007E1E16" w:rsidRDefault="00DE2575" w:rsidP="009C77CC">
      <w:pPr>
        <w:jc w:val="both"/>
        <w:rPr>
          <w:b/>
          <w:bCs/>
        </w:rPr>
      </w:pPr>
      <w:r>
        <w:rPr>
          <w:b/>
          <w:bCs/>
        </w:rPr>
        <w:t>In Progress</w:t>
      </w:r>
    </w:p>
    <w:p w14:paraId="643B24C5" w14:textId="4908537D" w:rsidR="00F12045" w:rsidRDefault="00FF1A5A" w:rsidP="00394C77">
      <w:pPr>
        <w:jc w:val="both"/>
      </w:pPr>
      <w:r w:rsidRPr="00937FF9">
        <w:rPr>
          <w:rStyle w:val="TitleChar"/>
        </w:rPr>
        <w:t>Trophies for the Empire: The Epic Dispute Between Greece and England Over the Parthenon Sculptures in the British Museum</w:t>
      </w:r>
      <w:r>
        <w:t xml:space="preserve"> </w:t>
      </w:r>
      <w:r w:rsidR="00A743A5">
        <w:t>(</w:t>
      </w:r>
      <w:r w:rsidR="002E2101">
        <w:t>forthcoming 2020</w:t>
      </w:r>
      <w:r w:rsidR="00546E45">
        <w:t>)</w:t>
      </w:r>
      <w:r w:rsidR="00C3105D">
        <w:t>.</w:t>
      </w:r>
    </w:p>
    <w:p w14:paraId="53BBA9EF" w14:textId="1C939155" w:rsidR="009D5F8A" w:rsidRDefault="009D5F8A" w:rsidP="009C77CC">
      <w:pPr>
        <w:pStyle w:val="Heading2"/>
        <w:spacing w:line="276" w:lineRule="auto"/>
        <w:jc w:val="both"/>
      </w:pPr>
      <w:r>
        <w:t>Articles</w:t>
      </w:r>
    </w:p>
    <w:p w14:paraId="003AB56D" w14:textId="5699E7CA" w:rsidR="00D22CB6" w:rsidRDefault="00D22CB6" w:rsidP="009C77CC">
      <w:pPr>
        <w:jc w:val="both"/>
      </w:pPr>
      <w:r w:rsidRPr="00BF35C9">
        <w:rPr>
          <w:i/>
          <w:iCs/>
        </w:rPr>
        <w:t>The Courts and National Security: The Ordeal of the State</w:t>
      </w:r>
      <w:r w:rsidR="00B47B9C">
        <w:rPr>
          <w:i/>
          <w:iCs/>
        </w:rPr>
        <w:t>’</w:t>
      </w:r>
      <w:r w:rsidRPr="00BF35C9">
        <w:rPr>
          <w:i/>
          <w:iCs/>
        </w:rPr>
        <w:t xml:space="preserve">s </w:t>
      </w:r>
      <w:r w:rsidR="00B47B9C">
        <w:rPr>
          <w:i/>
          <w:iCs/>
        </w:rPr>
        <w:t>S</w:t>
      </w:r>
      <w:r w:rsidRPr="00BF35C9">
        <w:rPr>
          <w:i/>
          <w:iCs/>
        </w:rPr>
        <w:t>ecrets Privilege</w:t>
      </w:r>
      <w:r>
        <w:t xml:space="preserve">, 44 </w:t>
      </w:r>
      <w:r w:rsidR="00D2567F">
        <w:t>U</w:t>
      </w:r>
      <w:r w:rsidR="00BF35C9">
        <w:t xml:space="preserve">. </w:t>
      </w:r>
      <w:proofErr w:type="spellStart"/>
      <w:r w:rsidR="00BF35C9">
        <w:t>Balt</w:t>
      </w:r>
      <w:proofErr w:type="spellEnd"/>
      <w:r w:rsidR="00BF35C9">
        <w:t>. L.</w:t>
      </w:r>
      <w:r w:rsidR="00644E72">
        <w:t xml:space="preserve"> </w:t>
      </w:r>
      <w:r w:rsidR="00BF35C9">
        <w:t>Rev.</w:t>
      </w:r>
      <w:r>
        <w:t xml:space="preserve"> 37</w:t>
      </w:r>
      <w:r w:rsidR="00CC653D">
        <w:t xml:space="preserve"> </w:t>
      </w:r>
      <w:r>
        <w:t>(2014)</w:t>
      </w:r>
      <w:r w:rsidR="00C3105D">
        <w:t>.</w:t>
      </w:r>
    </w:p>
    <w:p w14:paraId="56F57231" w14:textId="714706EE" w:rsidR="00D22CB6" w:rsidRDefault="00D22CB6" w:rsidP="009C77CC">
      <w:pPr>
        <w:jc w:val="both"/>
      </w:pPr>
      <w:r w:rsidRPr="00DF54CA">
        <w:rPr>
          <w:i/>
          <w:iCs/>
        </w:rPr>
        <w:t>Self-Government and the Judicial Function</w:t>
      </w:r>
      <w:r w:rsidR="00DF54CA">
        <w:t xml:space="preserve">, </w:t>
      </w:r>
      <w:r w:rsidR="00B30BF1">
        <w:t>92 Texas L. Review 161 (2013) (</w:t>
      </w:r>
      <w:r>
        <w:t>Revie</w:t>
      </w:r>
      <w:r w:rsidR="002F2E24">
        <w:t>wing</w:t>
      </w:r>
      <w:r>
        <w:t xml:space="preserve"> Wilkinson</w:t>
      </w:r>
      <w:r w:rsidR="007E77F4">
        <w:t>, J. Harvie,</w:t>
      </w:r>
      <w:r w:rsidR="002F2E24">
        <w:t xml:space="preserve"> </w:t>
      </w:r>
      <w:r w:rsidRPr="00DF54CA">
        <w:rPr>
          <w:rStyle w:val="TitleChar"/>
        </w:rPr>
        <w:t>Cosmic Constitutional Theory: Why Americans are Losing their Inalienable Right to Self-Governance</w:t>
      </w:r>
      <w:r w:rsidR="00B30BF1">
        <w:t xml:space="preserve"> (Oxford University Press</w:t>
      </w:r>
      <w:r w:rsidR="003B1A14">
        <w:t xml:space="preserve"> 2012)</w:t>
      </w:r>
      <w:r w:rsidR="00817DFE">
        <w:t>).</w:t>
      </w:r>
    </w:p>
    <w:p w14:paraId="212AACE0" w14:textId="5585860B" w:rsidR="00D22CB6" w:rsidRDefault="00D22CB6" w:rsidP="009C77CC">
      <w:pPr>
        <w:jc w:val="both"/>
      </w:pPr>
      <w:r w:rsidRPr="00CD2E7C">
        <w:rPr>
          <w:i/>
          <w:iCs/>
        </w:rPr>
        <w:t>The Irony of a Faustian Bargain: A Reconsideration of the Supreme Court’s 1953 United States v. Reynolds Decision</w:t>
      </w:r>
      <w:r>
        <w:t>, 34 Car</w:t>
      </w:r>
      <w:r w:rsidR="004A2599">
        <w:t xml:space="preserve">dozo </w:t>
      </w:r>
      <w:r>
        <w:t>L</w:t>
      </w:r>
      <w:r w:rsidR="004A2599">
        <w:t>.</w:t>
      </w:r>
      <w:r>
        <w:t xml:space="preserve"> Rev</w:t>
      </w:r>
      <w:r w:rsidR="004A2599">
        <w:t>.</w:t>
      </w:r>
      <w:r>
        <w:t xml:space="preserve"> 1283 (2013)</w:t>
      </w:r>
      <w:r w:rsidR="00817DFE">
        <w:t>.</w:t>
      </w:r>
    </w:p>
    <w:p w14:paraId="3BCFF77E" w14:textId="49D68EAE" w:rsidR="00D22CB6" w:rsidRDefault="00D22CB6" w:rsidP="009C77CC">
      <w:pPr>
        <w:jc w:val="both"/>
      </w:pPr>
      <w:r w:rsidRPr="00FD542E">
        <w:rPr>
          <w:i/>
          <w:iCs/>
        </w:rPr>
        <w:t>Roman Roots for an Imperial Presidency</w:t>
      </w:r>
      <w:r w:rsidR="00817DFE">
        <w:rPr>
          <w:i/>
          <w:iCs/>
        </w:rPr>
        <w:t xml:space="preserve">: </w:t>
      </w:r>
      <w:r w:rsidRPr="00FD542E">
        <w:rPr>
          <w:i/>
          <w:iCs/>
        </w:rPr>
        <w:t>Revisiting Clinton Rossiter’s</w:t>
      </w:r>
      <w:r w:rsidR="003B00F6">
        <w:rPr>
          <w:i/>
          <w:iCs/>
        </w:rPr>
        <w:t xml:space="preserve"> </w:t>
      </w:r>
      <w:r w:rsidRPr="00FD542E">
        <w:rPr>
          <w:i/>
          <w:iCs/>
        </w:rPr>
        <w:t xml:space="preserve">1948 Constitutional Dictatorship: Crisis Government in the Modern </w:t>
      </w:r>
      <w:r w:rsidR="00E75C15" w:rsidRPr="00FD542E">
        <w:rPr>
          <w:i/>
          <w:iCs/>
        </w:rPr>
        <w:t>Democracies</w:t>
      </w:r>
      <w:r>
        <w:t>, 34 Cardozo L.</w:t>
      </w:r>
      <w:r w:rsidR="00E75C15">
        <w:t xml:space="preserve"> </w:t>
      </w:r>
      <w:r>
        <w:t>Rev. 1063 (2013)</w:t>
      </w:r>
      <w:r w:rsidR="00817DFE">
        <w:t>.</w:t>
      </w:r>
    </w:p>
    <w:p w14:paraId="73C0BA53" w14:textId="28D71630" w:rsidR="00D22CB6" w:rsidRDefault="00D22CB6" w:rsidP="009C77CC">
      <w:pPr>
        <w:jc w:val="both"/>
      </w:pPr>
      <w:r w:rsidRPr="00B02D2A">
        <w:rPr>
          <w:i/>
          <w:iCs/>
        </w:rPr>
        <w:lastRenderedPageBreak/>
        <w:t>Breaking the Tradition: The Case for the 640 Detainees i</w:t>
      </w:r>
      <w:r w:rsidR="00D53AFF">
        <w:rPr>
          <w:i/>
          <w:iCs/>
        </w:rPr>
        <w:t>n Guantanamo</w:t>
      </w:r>
      <w:r w:rsidR="00B02D2A">
        <w:t xml:space="preserve">, in </w:t>
      </w:r>
      <w:r w:rsidRPr="00B02D2A">
        <w:rPr>
          <w:rStyle w:val="TitleChar"/>
        </w:rPr>
        <w:t>Guantanamo</w:t>
      </w:r>
      <w:r w:rsidRPr="000B7C49">
        <w:rPr>
          <w:rStyle w:val="TitleChar"/>
        </w:rPr>
        <w:t xml:space="preserve"> Bay and the Judicial Moral Treatment of the Other</w:t>
      </w:r>
      <w:r>
        <w:t xml:space="preserve"> (Clark Butler ed., Purdue Univ. Press 2007)</w:t>
      </w:r>
      <w:r w:rsidR="00D53AFF">
        <w:t>.</w:t>
      </w:r>
    </w:p>
    <w:p w14:paraId="452FA16A" w14:textId="5E7AE8E8" w:rsidR="00D22CB6" w:rsidRDefault="00D22CB6" w:rsidP="009C77CC">
      <w:pPr>
        <w:jc w:val="both"/>
      </w:pPr>
      <w:r w:rsidRPr="00933889">
        <w:rPr>
          <w:i/>
          <w:iCs/>
        </w:rPr>
        <w:t>Common Ground: Law Schools in American Life During the New Age of Faith</w:t>
      </w:r>
      <w:r>
        <w:t>, 37 U. Toledo L. Rev. 143 (2005)</w:t>
      </w:r>
      <w:r w:rsidR="00D53AFF">
        <w:t>.</w:t>
      </w:r>
    </w:p>
    <w:p w14:paraId="513C7974" w14:textId="126E8FDB" w:rsidR="00D22CB6" w:rsidRDefault="00D22CB6" w:rsidP="009C77CC">
      <w:pPr>
        <w:jc w:val="both"/>
      </w:pPr>
      <w:r w:rsidRPr="00F10007">
        <w:rPr>
          <w:i/>
          <w:iCs/>
        </w:rPr>
        <w:t>Weapons of Mass Destruction, National Security, and a Free Press: Seminal Issues as Viewed through the Lens of the Progressive Case</w:t>
      </w:r>
      <w:r>
        <w:t>, 26 Cardozo L. Rev. 1337 (2005) (Symposium Introduction, Cardozo School of Law, New York, N.Y. March 2, 2004)</w:t>
      </w:r>
      <w:r w:rsidR="00D53AFF">
        <w:t>.</w:t>
      </w:r>
    </w:p>
    <w:p w14:paraId="2A51F5BB" w14:textId="36918A65" w:rsidR="00D22CB6" w:rsidRDefault="00D22CB6" w:rsidP="009C77CC">
      <w:pPr>
        <w:jc w:val="both"/>
      </w:pPr>
      <w:r w:rsidRPr="00C53EBE">
        <w:rPr>
          <w:i/>
          <w:iCs/>
        </w:rPr>
        <w:t>Lord Elgin and the Ottomans: The Question of Permission</w:t>
      </w:r>
      <w:r>
        <w:t>, 23 Cardozo L</w:t>
      </w:r>
      <w:r w:rsidR="00C53EBE">
        <w:t>.</w:t>
      </w:r>
      <w:r>
        <w:t xml:space="preserve"> Rev. 449 (2002)</w:t>
      </w:r>
      <w:r w:rsidR="00D53AFF">
        <w:t>.</w:t>
      </w:r>
    </w:p>
    <w:p w14:paraId="105AE8FC" w14:textId="58C4C827" w:rsidR="00D22CB6" w:rsidRDefault="00D22CB6" w:rsidP="009C77CC">
      <w:pPr>
        <w:jc w:val="both"/>
      </w:pPr>
      <w:r w:rsidRPr="00C53EBE">
        <w:rPr>
          <w:i/>
          <w:iCs/>
        </w:rPr>
        <w:t>A Tale of Three Documents: Lord Elgin and the Missing, Historic 1801 Ottoman Document</w:t>
      </w:r>
      <w:r>
        <w:t>, 22 Cardozo L</w:t>
      </w:r>
      <w:r w:rsidR="00C53EBE">
        <w:t>.</w:t>
      </w:r>
      <w:r>
        <w:t xml:space="preserve"> Rev. 1853 (2001)</w:t>
      </w:r>
      <w:r w:rsidR="00D53AFF">
        <w:t>.</w:t>
      </w:r>
    </w:p>
    <w:p w14:paraId="093EBDA1" w14:textId="103F5D75" w:rsidR="00D22CB6" w:rsidRDefault="00D22CB6" w:rsidP="009C77CC">
      <w:pPr>
        <w:jc w:val="both"/>
      </w:pPr>
      <w:r w:rsidRPr="002D44D0">
        <w:rPr>
          <w:i/>
          <w:iCs/>
        </w:rPr>
        <w:t>Cultural Property: The Hard Question of Repatriation</w:t>
      </w:r>
      <w:r>
        <w:t>, 19 Cardozo Arts &amp; Ent.</w:t>
      </w:r>
      <w:r w:rsidR="002D44D0">
        <w:t xml:space="preserve"> </w:t>
      </w:r>
      <w:r>
        <w:t>L.J. 69 (2001)</w:t>
      </w:r>
      <w:r w:rsidR="00D53AFF">
        <w:t>.</w:t>
      </w:r>
    </w:p>
    <w:p w14:paraId="0406748C" w14:textId="45AB2A13" w:rsidR="00D22CB6" w:rsidRDefault="00D22CB6" w:rsidP="009C77CC">
      <w:pPr>
        <w:jc w:val="both"/>
      </w:pPr>
      <w:r w:rsidRPr="002D44D0">
        <w:rPr>
          <w:i/>
          <w:iCs/>
        </w:rPr>
        <w:t>Who is entitled to Own the Past?</w:t>
      </w:r>
      <w:r>
        <w:t xml:space="preserve"> 19 Cardozo Arts &amp; Ent. L.J. 243 (2001) (</w:t>
      </w:r>
      <w:r w:rsidR="002D44D0">
        <w:t>r</w:t>
      </w:r>
      <w:r>
        <w:t>oundtable discussion)</w:t>
      </w:r>
      <w:r w:rsidR="00D53AFF">
        <w:t>.</w:t>
      </w:r>
    </w:p>
    <w:p w14:paraId="6E38466A" w14:textId="678BC642" w:rsidR="00D22CB6" w:rsidRDefault="00D22CB6" w:rsidP="009C77CC">
      <w:pPr>
        <w:jc w:val="both"/>
      </w:pPr>
      <w:r w:rsidRPr="00B21D37">
        <w:rPr>
          <w:i/>
          <w:iCs/>
        </w:rPr>
        <w:t>The Legality of Elgin</w:t>
      </w:r>
      <w:r w:rsidR="009B5E49" w:rsidRPr="00B21D37">
        <w:rPr>
          <w:i/>
          <w:iCs/>
        </w:rPr>
        <w:t>’</w:t>
      </w:r>
      <w:r w:rsidRPr="00B21D37">
        <w:rPr>
          <w:i/>
          <w:iCs/>
        </w:rPr>
        <w:t>s Taking: A Review Essay of Four Books on the Parthenon Marbles</w:t>
      </w:r>
      <w:r>
        <w:t xml:space="preserve">, International Journal of Cultural Property 8:1 </w:t>
      </w:r>
      <w:r w:rsidR="00D53AFF">
        <w:t xml:space="preserve">at 356 </w:t>
      </w:r>
      <w:r>
        <w:t>(1999)</w:t>
      </w:r>
      <w:r w:rsidR="00D53AFF">
        <w:t>.</w:t>
      </w:r>
    </w:p>
    <w:p w14:paraId="09915B99" w14:textId="6DC353FB" w:rsidR="00D22CB6" w:rsidRDefault="00D22CB6" w:rsidP="009C77CC">
      <w:pPr>
        <w:jc w:val="both"/>
      </w:pPr>
      <w:r w:rsidRPr="00913D96">
        <w:rPr>
          <w:i/>
          <w:iCs/>
        </w:rPr>
        <w:t>Yet Another Fox in the Hen House: Government Protection of Artistic Expression within Privately Owned Public Space</w:t>
      </w:r>
      <w:r>
        <w:t>, 17 Cardozo Arts &amp; Ent. L.J. 159 (1999)</w:t>
      </w:r>
      <w:r w:rsidR="00D53AFF">
        <w:t>.</w:t>
      </w:r>
    </w:p>
    <w:p w14:paraId="2BA3A3C8" w14:textId="4CC97A3B" w:rsidR="00D22CB6" w:rsidRDefault="00D22CB6" w:rsidP="009C77CC">
      <w:pPr>
        <w:jc w:val="both"/>
      </w:pPr>
      <w:r w:rsidRPr="0055542A">
        <w:rPr>
          <w:i/>
          <w:iCs/>
        </w:rPr>
        <w:t xml:space="preserve">Need a Lift? Read </w:t>
      </w:r>
      <w:proofErr w:type="gramStart"/>
      <w:r w:rsidRPr="0055542A">
        <w:rPr>
          <w:i/>
          <w:iCs/>
        </w:rPr>
        <w:t>The</w:t>
      </w:r>
      <w:proofErr w:type="gramEnd"/>
      <w:r w:rsidRPr="0055542A">
        <w:rPr>
          <w:i/>
          <w:iCs/>
        </w:rPr>
        <w:t xml:space="preserve"> Federalist</w:t>
      </w:r>
      <w:r>
        <w:t>, 1 St. Francis College Rev</w:t>
      </w:r>
      <w:r w:rsidR="0055542A">
        <w:t>.</w:t>
      </w:r>
      <w:r>
        <w:t xml:space="preserve"> 15 (1999)</w:t>
      </w:r>
      <w:r w:rsidR="00D53AFF">
        <w:t>.</w:t>
      </w:r>
    </w:p>
    <w:p w14:paraId="013C8663" w14:textId="6863175A" w:rsidR="00D22CB6" w:rsidRDefault="00D22CB6" w:rsidP="009C77CC">
      <w:pPr>
        <w:jc w:val="both"/>
      </w:pPr>
      <w:r w:rsidRPr="0055542A">
        <w:rPr>
          <w:i/>
          <w:iCs/>
        </w:rPr>
        <w:t>The Book in Retrospect</w:t>
      </w:r>
      <w:r>
        <w:t>, 19 Cardozo L. R</w:t>
      </w:r>
      <w:r w:rsidR="0028350E">
        <w:t>ev</w:t>
      </w:r>
      <w:r>
        <w:t>. 1283 (1998)</w:t>
      </w:r>
      <w:r w:rsidR="00D53AFF">
        <w:t>.</w:t>
      </w:r>
    </w:p>
    <w:p w14:paraId="2B18C509" w14:textId="3C83C371" w:rsidR="00D22CB6" w:rsidRDefault="00D22CB6" w:rsidP="009C77CC">
      <w:pPr>
        <w:jc w:val="both"/>
      </w:pPr>
      <w:r w:rsidRPr="00DD37D7">
        <w:rPr>
          <w:i/>
          <w:iCs/>
        </w:rPr>
        <w:t>Daniel Ellsberg and the Pentagon Papers</w:t>
      </w:r>
      <w:r w:rsidRPr="00DD37D7">
        <w:t>, in</w:t>
      </w:r>
      <w:r w:rsidRPr="00D764BB">
        <w:rPr>
          <w:rStyle w:val="TitleChar"/>
        </w:rPr>
        <w:t xml:space="preserve"> Ethics &amp; Politics: Cases and Comments</w:t>
      </w:r>
      <w:r>
        <w:t xml:space="preserve"> (Gutman and Thompson, eds., Nelson Hall Publishers 1997)</w:t>
      </w:r>
      <w:r w:rsidR="00D53AFF">
        <w:t>.</w:t>
      </w:r>
    </w:p>
    <w:p w14:paraId="25D0465C" w14:textId="201A6809" w:rsidR="00D22CB6" w:rsidRDefault="00D22CB6" w:rsidP="009C77CC">
      <w:pPr>
        <w:jc w:val="both"/>
      </w:pPr>
      <w:r w:rsidRPr="00597C6D">
        <w:rPr>
          <w:i/>
          <w:iCs/>
        </w:rPr>
        <w:t>The Impact on the Arbitration Process of Arbitrating Statutory Claims</w:t>
      </w:r>
      <w:r w:rsidRPr="00EC7EF4">
        <w:rPr>
          <w:rStyle w:val="TitleChar"/>
        </w:rPr>
        <w:t>,</w:t>
      </w:r>
      <w:r>
        <w:t xml:space="preserve"> Proceedings of New York University, 46th Annual National Conference on Labor (Little Brown 1994)</w:t>
      </w:r>
      <w:r w:rsidR="009B2E8D">
        <w:t>.</w:t>
      </w:r>
    </w:p>
    <w:p w14:paraId="7EF38F3E" w14:textId="3015E8D4" w:rsidR="00D22CB6" w:rsidRDefault="00D22CB6" w:rsidP="009C77CC">
      <w:pPr>
        <w:jc w:val="both"/>
      </w:pPr>
      <w:r w:rsidRPr="00694EBD">
        <w:rPr>
          <w:i/>
          <w:iCs/>
        </w:rPr>
        <w:t>The Pentagon Papers Case: Recovering Its Meaning</w:t>
      </w:r>
      <w:r w:rsidR="00694EBD" w:rsidRPr="00694EBD">
        <w:rPr>
          <w:i/>
          <w:iCs/>
        </w:rPr>
        <w:t xml:space="preserve"> </w:t>
      </w:r>
      <w:r w:rsidRPr="00694EBD">
        <w:rPr>
          <w:i/>
          <w:iCs/>
        </w:rPr>
        <w:t>Twenty Years Later</w:t>
      </w:r>
      <w:r>
        <w:t>, 12 Cardozo L. R</w:t>
      </w:r>
      <w:r w:rsidR="0028350E">
        <w:t>ev</w:t>
      </w:r>
      <w:r>
        <w:t>. 1869 (1991)</w:t>
      </w:r>
      <w:r w:rsidR="009B2E8D">
        <w:t>.</w:t>
      </w:r>
    </w:p>
    <w:p w14:paraId="6FDAFC97" w14:textId="5391D266" w:rsidR="00D22CB6" w:rsidRDefault="00D22CB6" w:rsidP="009C77CC">
      <w:pPr>
        <w:jc w:val="both"/>
      </w:pPr>
      <w:r>
        <w:t xml:space="preserve">Foreword: </w:t>
      </w:r>
      <w:r w:rsidRPr="002A6D5E">
        <w:rPr>
          <w:i/>
          <w:iCs/>
        </w:rPr>
        <w:t>A Symposium on Justice Scalia's Jurisprudence</w:t>
      </w:r>
      <w:r>
        <w:t>, 12 Cardozo L. R</w:t>
      </w:r>
      <w:r w:rsidR="0028350E">
        <w:t>ev</w:t>
      </w:r>
      <w:r>
        <w:t>. 1593 (1991)</w:t>
      </w:r>
      <w:r w:rsidR="009B2E8D">
        <w:t>.</w:t>
      </w:r>
    </w:p>
    <w:p w14:paraId="3F2840B8" w14:textId="1C41748A" w:rsidR="00D22CB6" w:rsidRDefault="00D22CB6" w:rsidP="009C77CC">
      <w:pPr>
        <w:jc w:val="both"/>
      </w:pPr>
      <w:r w:rsidRPr="002A6D5E">
        <w:rPr>
          <w:i/>
          <w:iCs/>
        </w:rPr>
        <w:t>Tolerance: The Bridge Between Religious Liberty and Privacy</w:t>
      </w:r>
      <w:r>
        <w:t>, 11 Cardozo L. R</w:t>
      </w:r>
      <w:r w:rsidR="0028350E">
        <w:t>ev</w:t>
      </w:r>
      <w:r>
        <w:t>. 821 (1990)</w:t>
      </w:r>
      <w:r w:rsidR="009B2E8D">
        <w:t>.</w:t>
      </w:r>
    </w:p>
    <w:p w14:paraId="0448C350" w14:textId="162091AD" w:rsidR="00D22CB6" w:rsidRDefault="00D22CB6" w:rsidP="009C77CC">
      <w:pPr>
        <w:jc w:val="both"/>
      </w:pPr>
      <w:r w:rsidRPr="002A6D5E">
        <w:rPr>
          <w:i/>
          <w:iCs/>
        </w:rPr>
        <w:t>Imprisoned for Membership: The Junius Scales Case</w:t>
      </w:r>
      <w:r>
        <w:t>, 11 Cardozo L. R</w:t>
      </w:r>
      <w:r w:rsidR="0028350E">
        <w:t>ev</w:t>
      </w:r>
      <w:r>
        <w:t>. 791 (1990) (co</w:t>
      </w:r>
      <w:r w:rsidR="00312C83">
        <w:t>-</w:t>
      </w:r>
      <w:r>
        <w:t>author)</w:t>
      </w:r>
      <w:r w:rsidR="009B2E8D">
        <w:t>.</w:t>
      </w:r>
    </w:p>
    <w:p w14:paraId="31095705" w14:textId="7A814E85" w:rsidR="00D22CB6" w:rsidRDefault="00D22CB6" w:rsidP="009C77CC">
      <w:pPr>
        <w:jc w:val="both"/>
      </w:pPr>
      <w:r w:rsidRPr="002A6D5E">
        <w:rPr>
          <w:i/>
          <w:iCs/>
        </w:rPr>
        <w:t>Justice Brennan, The Constitution, and Modern American Liberalism</w:t>
      </w:r>
      <w:r>
        <w:t>, 10 Cardozo L. R</w:t>
      </w:r>
      <w:r w:rsidR="0028350E">
        <w:t>ev</w:t>
      </w:r>
      <w:r>
        <w:t>. 163 (1988</w:t>
      </w:r>
      <w:r w:rsidR="00C2738B">
        <w:t>)</w:t>
      </w:r>
      <w:r w:rsidR="009B2E8D">
        <w:t>.</w:t>
      </w:r>
    </w:p>
    <w:p w14:paraId="4E5C2392" w14:textId="4DAE38C1" w:rsidR="00D22CB6" w:rsidRDefault="00413C6E" w:rsidP="009C77CC">
      <w:pPr>
        <w:jc w:val="both"/>
      </w:pPr>
      <w:r>
        <w:t xml:space="preserve">Forward: </w:t>
      </w:r>
      <w:r w:rsidR="00D22CB6" w:rsidRPr="00C15E80">
        <w:rPr>
          <w:i/>
          <w:iCs/>
        </w:rPr>
        <w:t>Symposium on the Bork Nomination</w:t>
      </w:r>
      <w:r w:rsidR="00D22CB6">
        <w:t>, 9 Cardozo L. R</w:t>
      </w:r>
      <w:r w:rsidR="0028350E">
        <w:t>ev</w:t>
      </w:r>
      <w:r w:rsidR="00D22CB6">
        <w:t>. 5 (1987)</w:t>
      </w:r>
      <w:r w:rsidR="009B2E8D">
        <w:t>.</w:t>
      </w:r>
    </w:p>
    <w:p w14:paraId="49BB9DB5" w14:textId="2FC42872" w:rsidR="00D22CB6" w:rsidRDefault="00D22CB6" w:rsidP="009C77CC">
      <w:pPr>
        <w:jc w:val="both"/>
      </w:pPr>
      <w:r w:rsidRPr="00C15E80">
        <w:rPr>
          <w:i/>
          <w:iCs/>
        </w:rPr>
        <w:t>Judicially Ordered Social Reform:</w:t>
      </w:r>
      <w:r w:rsidR="00F05489">
        <w:rPr>
          <w:i/>
          <w:iCs/>
        </w:rPr>
        <w:t xml:space="preserve"> </w:t>
      </w:r>
      <w:proofErr w:type="spellStart"/>
      <w:r w:rsidRPr="00C15E80">
        <w:rPr>
          <w:i/>
          <w:iCs/>
        </w:rPr>
        <w:t>Neofederalism</w:t>
      </w:r>
      <w:proofErr w:type="spellEnd"/>
      <w:r w:rsidRPr="00C15E80">
        <w:rPr>
          <w:i/>
          <w:iCs/>
        </w:rPr>
        <w:t xml:space="preserve"> and Neonationalism and the Debate Over Political Structure</w:t>
      </w:r>
      <w:r w:rsidR="00C15E80">
        <w:t>,</w:t>
      </w:r>
      <w:r>
        <w:t xml:space="preserve"> 59 S. Cal. L. Rev. 449 (1986)</w:t>
      </w:r>
      <w:r w:rsidR="009B2E8D">
        <w:t>.</w:t>
      </w:r>
    </w:p>
    <w:p w14:paraId="748B13B8" w14:textId="13505936" w:rsidR="00D22CB6" w:rsidRDefault="00D22CB6" w:rsidP="009C77CC">
      <w:pPr>
        <w:jc w:val="both"/>
      </w:pPr>
      <w:r w:rsidRPr="00C15E80">
        <w:rPr>
          <w:i/>
          <w:iCs/>
        </w:rPr>
        <w:lastRenderedPageBreak/>
        <w:t>Pennhurst and the Scope of Federal Judicial Power to Reform Social Institutions</w:t>
      </w:r>
      <w:r>
        <w:t>, 6 Cardozo L. R</w:t>
      </w:r>
      <w:r w:rsidR="0028350E">
        <w:t>ev</w:t>
      </w:r>
      <w:r>
        <w:t>. 71 (1984)</w:t>
      </w:r>
      <w:r w:rsidR="009B2E8D">
        <w:t>.</w:t>
      </w:r>
    </w:p>
    <w:p w14:paraId="5A698996" w14:textId="7841CEE1" w:rsidR="00D22CB6" w:rsidRDefault="00D22CB6" w:rsidP="009C77CC">
      <w:pPr>
        <w:jc w:val="both"/>
      </w:pPr>
      <w:r w:rsidRPr="00C15E80">
        <w:rPr>
          <w:i/>
          <w:iCs/>
        </w:rPr>
        <w:t>Institutional Injunctions</w:t>
      </w:r>
      <w:r>
        <w:t>, 4 Cardozo L. R</w:t>
      </w:r>
      <w:r w:rsidR="0028350E">
        <w:t>ev</w:t>
      </w:r>
      <w:r>
        <w:t>. 611 (1983)</w:t>
      </w:r>
      <w:r w:rsidR="009B2E8D">
        <w:t>.</w:t>
      </w:r>
    </w:p>
    <w:p w14:paraId="52ADCBF5" w14:textId="1BE655F4" w:rsidR="00D22CB6" w:rsidRDefault="00D22CB6" w:rsidP="009C77CC">
      <w:pPr>
        <w:jc w:val="both"/>
      </w:pPr>
      <w:r w:rsidRPr="000B0828">
        <w:rPr>
          <w:i/>
          <w:iCs/>
        </w:rPr>
        <w:t>The Rehabilitation and Risk Assessment Goals of Parole Theory: A Reply to Professor Vincent O'Leary</w:t>
      </w:r>
      <w:r>
        <w:t xml:space="preserve">, </w:t>
      </w:r>
      <w:r w:rsidRPr="00F05489">
        <w:rPr>
          <w:rStyle w:val="TitleChar"/>
        </w:rPr>
        <w:t>Criminal Law Bulletin</w:t>
      </w:r>
      <w:r>
        <w:t>, Vol. 11, No.</w:t>
      </w:r>
      <w:r w:rsidR="00F51770">
        <w:t xml:space="preserve"> 4</w:t>
      </w:r>
      <w:r w:rsidR="00B90423">
        <w:t>,</w:t>
      </w:r>
      <w:r w:rsidR="00F51770">
        <w:t xml:space="preserve"> at</w:t>
      </w:r>
      <w:r w:rsidR="004E1236">
        <w:t xml:space="preserve"> 488</w:t>
      </w:r>
      <w:r>
        <w:t xml:space="preserve"> (1975)</w:t>
      </w:r>
      <w:r w:rsidR="009B2E8D">
        <w:t>.</w:t>
      </w:r>
    </w:p>
    <w:p w14:paraId="05B6C516" w14:textId="22069734" w:rsidR="00D22CB6" w:rsidRDefault="00D22CB6" w:rsidP="009C77CC">
      <w:pPr>
        <w:jc w:val="both"/>
      </w:pPr>
      <w:r w:rsidRPr="002E6E96">
        <w:rPr>
          <w:i/>
          <w:iCs/>
        </w:rPr>
        <w:t>Report on New York Parole: A Summary</w:t>
      </w:r>
      <w:r>
        <w:t xml:space="preserve">, </w:t>
      </w:r>
      <w:r w:rsidRPr="002E6E96">
        <w:rPr>
          <w:rStyle w:val="TitleChar"/>
        </w:rPr>
        <w:t>Criminal Law Bulletin</w:t>
      </w:r>
      <w:r>
        <w:t>, Vol. 11, No. 3</w:t>
      </w:r>
      <w:r w:rsidR="006C64D6">
        <w:t xml:space="preserve"> at </w:t>
      </w:r>
      <w:r w:rsidR="002E6E96">
        <w:t>273</w:t>
      </w:r>
      <w:r>
        <w:t xml:space="preserve"> (1975)</w:t>
      </w:r>
      <w:r w:rsidR="002E6E96">
        <w:t xml:space="preserve"> </w:t>
      </w:r>
      <w:r>
        <w:t>(</w:t>
      </w:r>
      <w:r w:rsidR="002E6E96">
        <w:t>c</w:t>
      </w:r>
      <w:r>
        <w:t>o</w:t>
      </w:r>
      <w:r w:rsidR="002E6E96">
        <w:t>-</w:t>
      </w:r>
      <w:r w:rsidR="006C64D6">
        <w:t>a</w:t>
      </w:r>
      <w:r>
        <w:t>uthor)</w:t>
      </w:r>
      <w:r w:rsidR="006C64D6">
        <w:t>.</w:t>
      </w:r>
    </w:p>
    <w:p w14:paraId="4175D611" w14:textId="69A8197A" w:rsidR="002C1404" w:rsidRDefault="002C1404" w:rsidP="009C77CC">
      <w:pPr>
        <w:pStyle w:val="Heading2"/>
        <w:spacing w:line="276" w:lineRule="auto"/>
        <w:jc w:val="both"/>
      </w:pPr>
      <w:r>
        <w:t>Other Writing</w:t>
      </w:r>
    </w:p>
    <w:p w14:paraId="1266D271" w14:textId="22594094" w:rsidR="00A65E29" w:rsidRPr="00A65E29" w:rsidRDefault="00A65E29" w:rsidP="009C77CC">
      <w:pPr>
        <w:jc w:val="both"/>
      </w:pPr>
      <w:r>
        <w:rPr>
          <w:i/>
          <w:iCs/>
        </w:rPr>
        <w:t>Gorsuch’s Adherence to Originalism Should Keep Him From SCOTUS</w:t>
      </w:r>
      <w:r>
        <w:t xml:space="preserve">, </w:t>
      </w:r>
      <w:r w:rsidR="003857EE">
        <w:t>L</w:t>
      </w:r>
      <w:r w:rsidR="007D1163">
        <w:t>AW</w:t>
      </w:r>
      <w:r w:rsidR="003857EE">
        <w:t>.</w:t>
      </w:r>
      <w:r w:rsidR="00BE1B0A">
        <w:t>COM</w:t>
      </w:r>
      <w:r w:rsidR="003857EE">
        <w:t>, March 13, 20</w:t>
      </w:r>
      <w:r w:rsidR="00D44D62">
        <w:t>17.</w:t>
      </w:r>
    </w:p>
    <w:p w14:paraId="076C6859" w14:textId="133FD1F8" w:rsidR="00113C0B" w:rsidRDefault="00113C0B" w:rsidP="009C77CC">
      <w:pPr>
        <w:jc w:val="both"/>
      </w:pPr>
      <w:r w:rsidRPr="00E64231">
        <w:rPr>
          <w:i/>
          <w:iCs/>
        </w:rPr>
        <w:t>Why Antonin Scalia Became So Prominent—And Why His Influence Will Not Last</w:t>
      </w:r>
      <w:r>
        <w:t>, The Nation, March 15, 2016</w:t>
      </w:r>
      <w:r w:rsidR="00FC4E11">
        <w:t>.</w:t>
      </w:r>
    </w:p>
    <w:p w14:paraId="43811F08" w14:textId="1B1492D7" w:rsidR="00113C0B" w:rsidRDefault="00113C0B" w:rsidP="009C77CC">
      <w:pPr>
        <w:jc w:val="both"/>
      </w:pPr>
      <w:r w:rsidRPr="00615AF5">
        <w:rPr>
          <w:i/>
          <w:iCs/>
        </w:rPr>
        <w:t>The Pentagon Papers at 40</w:t>
      </w:r>
      <w:r>
        <w:t>, New York Law Journal, June 27, 2011</w:t>
      </w:r>
      <w:r w:rsidR="00FC4E11">
        <w:t>.</w:t>
      </w:r>
    </w:p>
    <w:p w14:paraId="77B5420F" w14:textId="6B281D24" w:rsidR="00113C0B" w:rsidRDefault="00113C0B" w:rsidP="009C77CC">
      <w:pPr>
        <w:jc w:val="both"/>
      </w:pPr>
      <w:r w:rsidRPr="00FC4E11">
        <w:rPr>
          <w:i/>
          <w:iCs/>
        </w:rPr>
        <w:t>Rwanda</w:t>
      </w:r>
      <w:r>
        <w:t xml:space="preserve">, Cardozo Life, Issue </w:t>
      </w:r>
      <w:r w:rsidR="00EE249F">
        <w:t xml:space="preserve">No. </w:t>
      </w:r>
      <w:r>
        <w:t xml:space="preserve">2 </w:t>
      </w:r>
      <w:r w:rsidR="002E26B2">
        <w:t>(</w:t>
      </w:r>
      <w:r>
        <w:t>2008</w:t>
      </w:r>
      <w:r w:rsidR="002E26B2">
        <w:t>).</w:t>
      </w:r>
    </w:p>
    <w:p w14:paraId="3F90535D" w14:textId="30CCBD82" w:rsidR="00113C0B" w:rsidRDefault="00113C0B" w:rsidP="009C77CC">
      <w:pPr>
        <w:jc w:val="both"/>
      </w:pPr>
      <w:r w:rsidRPr="002E26B2">
        <w:rPr>
          <w:i/>
          <w:iCs/>
        </w:rPr>
        <w:t>Review of Secrets: A Memoir of Vietnam and the Pentagon Papers, by Daniel Ellsberg</w:t>
      </w:r>
      <w:r w:rsidR="00A06B8D">
        <w:t xml:space="preserve"> (</w:t>
      </w:r>
      <w:r>
        <w:t>Viking 2002)</w:t>
      </w:r>
      <w:r w:rsidR="002E26B2">
        <w:t>;</w:t>
      </w:r>
      <w:r>
        <w:t xml:space="preserve"> The Nation</w:t>
      </w:r>
      <w:r w:rsidR="002E26B2">
        <w:t xml:space="preserve">, </w:t>
      </w:r>
      <w:r>
        <w:t>December 23, 2002</w:t>
      </w:r>
      <w:r w:rsidR="00264A11">
        <w:t>,</w:t>
      </w:r>
      <w:r w:rsidR="002E26B2">
        <w:t xml:space="preserve"> at 33.</w:t>
      </w:r>
    </w:p>
    <w:p w14:paraId="16463CE9" w14:textId="398F00B0" w:rsidR="00E3023D" w:rsidRDefault="00113C0B" w:rsidP="009C77CC">
      <w:pPr>
        <w:jc w:val="both"/>
      </w:pPr>
      <w:r>
        <w:t>Review</w:t>
      </w:r>
      <w:r w:rsidR="003440AB">
        <w:t xml:space="preserve">: </w:t>
      </w:r>
      <w:r w:rsidRPr="003440AB">
        <w:rPr>
          <w:i/>
          <w:iCs/>
        </w:rPr>
        <w:t xml:space="preserve">The Miner's Canary by </w:t>
      </w:r>
      <w:proofErr w:type="spellStart"/>
      <w:r w:rsidRPr="003440AB">
        <w:rPr>
          <w:i/>
          <w:iCs/>
        </w:rPr>
        <w:t>Lani</w:t>
      </w:r>
      <w:proofErr w:type="spellEnd"/>
      <w:r w:rsidRPr="003440AB">
        <w:rPr>
          <w:i/>
          <w:iCs/>
        </w:rPr>
        <w:t xml:space="preserve"> </w:t>
      </w:r>
      <w:proofErr w:type="spellStart"/>
      <w:r w:rsidRPr="003440AB">
        <w:rPr>
          <w:i/>
          <w:iCs/>
        </w:rPr>
        <w:t>Guinier</w:t>
      </w:r>
      <w:proofErr w:type="spellEnd"/>
      <w:r w:rsidRPr="003440AB">
        <w:rPr>
          <w:i/>
          <w:iCs/>
        </w:rPr>
        <w:t xml:space="preserve"> and Gerald Torres</w:t>
      </w:r>
      <w:r w:rsidR="003440AB">
        <w:t xml:space="preserve"> (</w:t>
      </w:r>
      <w:r>
        <w:t>Harvard University Press 2002)</w:t>
      </w:r>
      <w:r w:rsidR="003440AB">
        <w:t>;</w:t>
      </w:r>
      <w:r>
        <w:t xml:space="preserve"> The Journal of Blacks in Higher Education</w:t>
      </w:r>
      <w:r w:rsidR="00E3023D">
        <w:t xml:space="preserve">, Autumn </w:t>
      </w:r>
      <w:r>
        <w:t>2002</w:t>
      </w:r>
      <w:r w:rsidR="00264A11">
        <w:t>,</w:t>
      </w:r>
      <w:r w:rsidR="00E3023D">
        <w:t xml:space="preserve"> at 132.</w:t>
      </w:r>
    </w:p>
    <w:p w14:paraId="0F9B1A7D" w14:textId="3E1A3F52" w:rsidR="00113C0B" w:rsidRDefault="00113C0B" w:rsidP="009C77CC">
      <w:pPr>
        <w:jc w:val="both"/>
      </w:pPr>
      <w:r w:rsidRPr="00EB0D16">
        <w:rPr>
          <w:i/>
          <w:iCs/>
        </w:rPr>
        <w:t>Go Ahead. Let's Publish: Katharine Graham and the Pentagon Papers</w:t>
      </w:r>
      <w:r>
        <w:t>, Legal Times</w:t>
      </w:r>
      <w:r w:rsidR="00EB0D16">
        <w:t>, J</w:t>
      </w:r>
      <w:r>
        <w:t>uly 23, 2001</w:t>
      </w:r>
      <w:r w:rsidR="00264A11">
        <w:t>,</w:t>
      </w:r>
      <w:r w:rsidR="00EB0D16">
        <w:t xml:space="preserve"> at 50.</w:t>
      </w:r>
    </w:p>
    <w:p w14:paraId="4AAD61B4" w14:textId="29185C8B" w:rsidR="00113C0B" w:rsidRDefault="00113C0B" w:rsidP="009C77CC">
      <w:pPr>
        <w:jc w:val="both"/>
      </w:pPr>
      <w:r>
        <w:t>Review</w:t>
      </w:r>
      <w:r w:rsidR="00EB0D16">
        <w:t xml:space="preserve">: </w:t>
      </w:r>
      <w:proofErr w:type="spellStart"/>
      <w:r w:rsidR="00F60A35">
        <w:t>Lang</w:t>
      </w:r>
      <w:r w:rsidR="003316BD">
        <w:t>g</w:t>
      </w:r>
      <w:r w:rsidR="00F60A35">
        <w:t>uth</w:t>
      </w:r>
      <w:proofErr w:type="spellEnd"/>
      <w:r w:rsidR="00F60A35">
        <w:rPr>
          <w:rStyle w:val="TitleChar"/>
        </w:rPr>
        <w:t xml:space="preserve">, A.J., </w:t>
      </w:r>
      <w:r w:rsidRPr="00774C19">
        <w:rPr>
          <w:rStyle w:val="TitleChar"/>
        </w:rPr>
        <w:t>Our Vietnam: The War, 1954</w:t>
      </w:r>
      <w:r w:rsidR="00882455" w:rsidRPr="00882455">
        <w:t>–</w:t>
      </w:r>
      <w:r w:rsidRPr="00774C19">
        <w:rPr>
          <w:rStyle w:val="TitleChar"/>
        </w:rPr>
        <w:t>1975</w:t>
      </w:r>
      <w:r w:rsidR="00EB0D16">
        <w:t xml:space="preserve"> </w:t>
      </w:r>
      <w:r w:rsidR="00F60A35">
        <w:t>(</w:t>
      </w:r>
      <w:r>
        <w:t xml:space="preserve">Simon &amp; Schuster </w:t>
      </w:r>
      <w:r w:rsidR="00F60A35">
        <w:t>2</w:t>
      </w:r>
      <w:r>
        <w:t>000)</w:t>
      </w:r>
      <w:r w:rsidR="00F60A35">
        <w:t>,</w:t>
      </w:r>
      <w:r>
        <w:t xml:space="preserve"> The Nation</w:t>
      </w:r>
      <w:r w:rsidR="00F60A35">
        <w:t xml:space="preserve">, </w:t>
      </w:r>
      <w:r>
        <w:t>March 5, 2001</w:t>
      </w:r>
      <w:r w:rsidR="00264A11">
        <w:t>,</w:t>
      </w:r>
      <w:r w:rsidR="00F60A35">
        <w:t xml:space="preserve"> at 25</w:t>
      </w:r>
      <w:r w:rsidR="00597090">
        <w:t>.</w:t>
      </w:r>
    </w:p>
    <w:p w14:paraId="63B47812" w14:textId="2679DB5C" w:rsidR="00113C0B" w:rsidRDefault="00113C0B" w:rsidP="009C77CC">
      <w:pPr>
        <w:jc w:val="both"/>
      </w:pPr>
      <w:r w:rsidRPr="00597090">
        <w:rPr>
          <w:i/>
          <w:iCs/>
        </w:rPr>
        <w:t xml:space="preserve">Did Elgin Cheat at </w:t>
      </w:r>
      <w:proofErr w:type="gramStart"/>
      <w:r w:rsidRPr="00597090">
        <w:rPr>
          <w:i/>
          <w:iCs/>
        </w:rPr>
        <w:t>Marbles?</w:t>
      </w:r>
      <w:r>
        <w:t>,</w:t>
      </w:r>
      <w:proofErr w:type="gramEnd"/>
      <w:r>
        <w:t xml:space="preserve"> The Nation</w:t>
      </w:r>
      <w:r w:rsidR="00597090">
        <w:t xml:space="preserve">, </w:t>
      </w:r>
      <w:r>
        <w:t>May 29, 2000</w:t>
      </w:r>
      <w:r w:rsidR="00597090">
        <w:t>.</w:t>
      </w:r>
    </w:p>
    <w:p w14:paraId="4C96E61E" w14:textId="16658D0E" w:rsidR="00113C0B" w:rsidRDefault="00113C0B" w:rsidP="009C77CC">
      <w:pPr>
        <w:jc w:val="both"/>
      </w:pPr>
      <w:r>
        <w:t>Review</w:t>
      </w:r>
      <w:r w:rsidR="005B19B9">
        <w:t>:</w:t>
      </w:r>
      <w:r>
        <w:t xml:space="preserve"> </w:t>
      </w:r>
      <w:r w:rsidRPr="00AF3D9C">
        <w:rPr>
          <w:rStyle w:val="TitleChar"/>
        </w:rPr>
        <w:t>The Conscience of the Court: Selected Opinions of Justice William J. Brennan Jr. on Freedom and Equality</w:t>
      </w:r>
      <w:r w:rsidR="00AF3D9C">
        <w:t xml:space="preserve"> (</w:t>
      </w:r>
      <w:proofErr w:type="spellStart"/>
      <w:r>
        <w:t>Sepinuck</w:t>
      </w:r>
      <w:proofErr w:type="spellEnd"/>
      <w:r>
        <w:t xml:space="preserve"> &amp; </w:t>
      </w:r>
      <w:proofErr w:type="spellStart"/>
      <w:r>
        <w:t>Treuthart</w:t>
      </w:r>
      <w:proofErr w:type="spellEnd"/>
      <w:r w:rsidR="00AF3D9C">
        <w:t>, eds.</w:t>
      </w:r>
      <w:r>
        <w:t>), New York Law Journal</w:t>
      </w:r>
      <w:r w:rsidR="009C1043">
        <w:t xml:space="preserve">, </w:t>
      </w:r>
      <w:r>
        <w:t>October 22, 1999</w:t>
      </w:r>
      <w:r w:rsidR="007C3694">
        <w:t>,</w:t>
      </w:r>
      <w:r w:rsidR="009C1043">
        <w:t xml:space="preserve"> at </w:t>
      </w:r>
      <w:r>
        <w:t>2</w:t>
      </w:r>
      <w:r w:rsidR="009C1043">
        <w:t>.</w:t>
      </w:r>
    </w:p>
    <w:p w14:paraId="0C0902C2" w14:textId="50E109FB" w:rsidR="009C1043" w:rsidRDefault="00113C0B" w:rsidP="009C77CC">
      <w:pPr>
        <w:jc w:val="both"/>
      </w:pPr>
      <w:r w:rsidRPr="009C1043">
        <w:rPr>
          <w:i/>
          <w:iCs/>
        </w:rPr>
        <w:t>Sunstein</w:t>
      </w:r>
      <w:r w:rsidR="009C1043">
        <w:rPr>
          <w:i/>
          <w:iCs/>
        </w:rPr>
        <w:t>’</w:t>
      </w:r>
      <w:r w:rsidRPr="009C1043">
        <w:rPr>
          <w:i/>
          <w:iCs/>
        </w:rPr>
        <w:t>s Law</w:t>
      </w:r>
      <w:r>
        <w:t>, The Nation, October 11, 1999</w:t>
      </w:r>
      <w:r w:rsidR="007C3694">
        <w:t>,</w:t>
      </w:r>
      <w:r w:rsidR="009C1043">
        <w:t xml:space="preserve"> at</w:t>
      </w:r>
      <w:r>
        <w:t xml:space="preserve"> 26</w:t>
      </w:r>
      <w:r w:rsidR="009C1043">
        <w:t>.</w:t>
      </w:r>
    </w:p>
    <w:p w14:paraId="520FA471" w14:textId="5ED4039A" w:rsidR="00113C0B" w:rsidRDefault="00113C0B" w:rsidP="009C77CC">
      <w:pPr>
        <w:jc w:val="both"/>
      </w:pPr>
      <w:r>
        <w:t>Review</w:t>
      </w:r>
      <w:r w:rsidR="009C1043">
        <w:t xml:space="preserve">: </w:t>
      </w:r>
      <w:r w:rsidRPr="009C1043">
        <w:rPr>
          <w:i/>
          <w:iCs/>
        </w:rPr>
        <w:t xml:space="preserve">Reports from the Front Reporting Vietnam, Part I: American </w:t>
      </w:r>
      <w:r w:rsidRPr="00882455">
        <w:rPr>
          <w:i/>
          <w:iCs/>
        </w:rPr>
        <w:t>Journalism 1959</w:t>
      </w:r>
      <w:r w:rsidR="00882455" w:rsidRPr="00882455">
        <w:rPr>
          <w:i/>
          <w:iCs/>
        </w:rPr>
        <w:t>–</w:t>
      </w:r>
      <w:r w:rsidRPr="00882455">
        <w:rPr>
          <w:i/>
          <w:iCs/>
        </w:rPr>
        <w:t>1969 and Part II: American Journalism 1969</w:t>
      </w:r>
      <w:r w:rsidR="00882455" w:rsidRPr="00882455">
        <w:rPr>
          <w:i/>
          <w:iCs/>
        </w:rPr>
        <w:t>–</w:t>
      </w:r>
      <w:r w:rsidRPr="00882455">
        <w:rPr>
          <w:i/>
          <w:iCs/>
        </w:rPr>
        <w:t>197</w:t>
      </w:r>
      <w:r w:rsidRPr="009C1043">
        <w:rPr>
          <w:i/>
          <w:iCs/>
        </w:rPr>
        <w:t>5</w:t>
      </w:r>
      <w:r w:rsidR="009C1043">
        <w:t>,</w:t>
      </w:r>
      <w:r>
        <w:t xml:space="preserve"> 20 Cardozo L. R. 1705 (1999)</w:t>
      </w:r>
      <w:r w:rsidR="009E4692">
        <w:t>.</w:t>
      </w:r>
    </w:p>
    <w:p w14:paraId="39F7C6E0" w14:textId="3F85F026" w:rsidR="00113C0B" w:rsidRDefault="00113C0B" w:rsidP="009C77CC">
      <w:pPr>
        <w:jc w:val="both"/>
      </w:pPr>
      <w:r w:rsidRPr="00B457AF">
        <w:rPr>
          <w:i/>
          <w:iCs/>
        </w:rPr>
        <w:t>Telford Taylor 1908</w:t>
      </w:r>
      <w:r w:rsidR="00882455" w:rsidRPr="00882455">
        <w:rPr>
          <w:i/>
          <w:iCs/>
        </w:rPr>
        <w:t>–</w:t>
      </w:r>
      <w:r w:rsidRPr="00B457AF">
        <w:rPr>
          <w:i/>
          <w:iCs/>
        </w:rPr>
        <w:t>1998</w:t>
      </w:r>
      <w:r>
        <w:t>, Cardozo Life</w:t>
      </w:r>
      <w:r w:rsidR="00B457AF">
        <w:t xml:space="preserve">, </w:t>
      </w:r>
      <w:r>
        <w:t>Fall 1999</w:t>
      </w:r>
      <w:r w:rsidR="00B457AF">
        <w:t>.</w:t>
      </w:r>
    </w:p>
    <w:p w14:paraId="563E9CC7" w14:textId="3BF2436C" w:rsidR="00113C0B" w:rsidRDefault="00113C0B" w:rsidP="009C77CC">
      <w:pPr>
        <w:jc w:val="both"/>
      </w:pPr>
      <w:r>
        <w:t>Review</w:t>
      </w:r>
      <w:r w:rsidR="00B457AF">
        <w:t>:</w:t>
      </w:r>
      <w:r>
        <w:t xml:space="preserve"> </w:t>
      </w:r>
      <w:proofErr w:type="spellStart"/>
      <w:r w:rsidR="00762194">
        <w:t>Tushnet</w:t>
      </w:r>
      <w:proofErr w:type="spellEnd"/>
      <w:r w:rsidR="00762194">
        <w:t xml:space="preserve">, Mark V., </w:t>
      </w:r>
      <w:r w:rsidRPr="00762194">
        <w:rPr>
          <w:i/>
          <w:iCs/>
        </w:rPr>
        <w:t>Making Constitutional Law: Thurgood Marshall and the Supreme Court, 196</w:t>
      </w:r>
      <w:r w:rsidR="00882455">
        <w:rPr>
          <w:i/>
          <w:iCs/>
        </w:rPr>
        <w:t>1</w:t>
      </w:r>
      <w:r w:rsidR="00882455" w:rsidRPr="00882455">
        <w:rPr>
          <w:i/>
          <w:iCs/>
        </w:rPr>
        <w:t>–</w:t>
      </w:r>
      <w:r w:rsidR="00762194" w:rsidRPr="00762194">
        <w:rPr>
          <w:i/>
          <w:iCs/>
        </w:rPr>
        <w:t>1</w:t>
      </w:r>
      <w:r w:rsidRPr="00762194">
        <w:rPr>
          <w:i/>
          <w:iCs/>
        </w:rPr>
        <w:t>991</w:t>
      </w:r>
      <w:r>
        <w:t>, New York Law Journal</w:t>
      </w:r>
      <w:r w:rsidR="00A471D6">
        <w:t xml:space="preserve">, </w:t>
      </w:r>
      <w:r>
        <w:t>September 30, 1997</w:t>
      </w:r>
      <w:r w:rsidR="00A471D6">
        <w:t>.</w:t>
      </w:r>
    </w:p>
    <w:p w14:paraId="3B1157C2" w14:textId="641B1E80" w:rsidR="00113C0B" w:rsidRDefault="00113C0B" w:rsidP="009C77CC">
      <w:pPr>
        <w:jc w:val="both"/>
      </w:pPr>
      <w:r w:rsidRPr="00A471D6">
        <w:rPr>
          <w:i/>
          <w:iCs/>
        </w:rPr>
        <w:t>Democracy, the Press, and National Security</w:t>
      </w:r>
      <w:r>
        <w:t>, Yeshiva Review, Fall 1996</w:t>
      </w:r>
      <w:r w:rsidR="00A471D6">
        <w:t>.</w:t>
      </w:r>
    </w:p>
    <w:p w14:paraId="4881C81E" w14:textId="7F6E0723" w:rsidR="00113C0B" w:rsidRDefault="00113C0B" w:rsidP="009C77CC">
      <w:pPr>
        <w:jc w:val="both"/>
      </w:pPr>
      <w:r w:rsidRPr="00A471D6">
        <w:rPr>
          <w:i/>
          <w:iCs/>
        </w:rPr>
        <w:lastRenderedPageBreak/>
        <w:t>An Excerpt from The Day the Presses Stopped</w:t>
      </w:r>
      <w:r>
        <w:t>, Cardozo Life, Spring 1996</w:t>
      </w:r>
      <w:r w:rsidR="00A471D6">
        <w:t>.</w:t>
      </w:r>
    </w:p>
    <w:p w14:paraId="780EBB9C" w14:textId="1D105A23" w:rsidR="00113C0B" w:rsidRDefault="00113C0B" w:rsidP="009C77CC">
      <w:pPr>
        <w:jc w:val="both"/>
      </w:pPr>
      <w:r w:rsidRPr="00A471D6">
        <w:rPr>
          <w:i/>
          <w:iCs/>
        </w:rPr>
        <w:t>Pentagon Papers, Twenty Years Later</w:t>
      </w:r>
      <w:r>
        <w:t>, New York Times, June 30, 1991</w:t>
      </w:r>
      <w:r w:rsidR="00E90295">
        <w:t xml:space="preserve"> (</w:t>
      </w:r>
      <w:r w:rsidR="005716BE">
        <w:t xml:space="preserve">op-ed). </w:t>
      </w:r>
    </w:p>
    <w:p w14:paraId="026282DF" w14:textId="6213C7D3" w:rsidR="00113C0B" w:rsidRDefault="00113C0B" w:rsidP="009C77CC">
      <w:pPr>
        <w:jc w:val="both"/>
      </w:pPr>
      <w:r>
        <w:t>Review</w:t>
      </w:r>
      <w:r w:rsidR="005716BE">
        <w:t xml:space="preserve">: </w:t>
      </w:r>
      <w:proofErr w:type="spellStart"/>
      <w:r w:rsidR="002A3AE4">
        <w:t>Kutler</w:t>
      </w:r>
      <w:proofErr w:type="spellEnd"/>
      <w:r w:rsidR="002A3AE4">
        <w:t xml:space="preserve">, Stanley, </w:t>
      </w:r>
      <w:r w:rsidRPr="002A3AE4">
        <w:rPr>
          <w:i/>
          <w:iCs/>
        </w:rPr>
        <w:t>The Wars of Watergate: The Last Crisis of Richard Nixon</w:t>
      </w:r>
      <w:r>
        <w:t>, The Nation</w:t>
      </w:r>
      <w:r w:rsidR="002A3AE4">
        <w:t xml:space="preserve">, </w:t>
      </w:r>
      <w:r>
        <w:t>August 6, 1990</w:t>
      </w:r>
      <w:r w:rsidR="002A3AE4">
        <w:t>.</w:t>
      </w:r>
    </w:p>
    <w:p w14:paraId="6C97CEB5" w14:textId="5A9EBFD1" w:rsidR="00113C0B" w:rsidRDefault="00113C0B" w:rsidP="009C77CC">
      <w:pPr>
        <w:jc w:val="both"/>
      </w:pPr>
      <w:r w:rsidRPr="006C2049">
        <w:rPr>
          <w:i/>
          <w:iCs/>
        </w:rPr>
        <w:t>Watchdogs</w:t>
      </w:r>
      <w:r w:rsidR="008E4B46">
        <w:t>,</w:t>
      </w:r>
      <w:r w:rsidR="003B1044" w:rsidRPr="006C2049">
        <w:rPr>
          <w:i/>
          <w:iCs/>
        </w:rPr>
        <w:t xml:space="preserve"> </w:t>
      </w:r>
      <w:r w:rsidRPr="008E4B46">
        <w:t>A Report to the Fund for the City of New York</w:t>
      </w:r>
      <w:r>
        <w:t xml:space="preserve"> (1984)</w:t>
      </w:r>
      <w:r w:rsidR="00DA57E2">
        <w:t>.</w:t>
      </w:r>
    </w:p>
    <w:p w14:paraId="75AB497D" w14:textId="77314C8F" w:rsidR="00113C0B" w:rsidRDefault="00113C0B" w:rsidP="009C77CC">
      <w:pPr>
        <w:jc w:val="both"/>
      </w:pPr>
      <w:r>
        <w:t>Review</w:t>
      </w:r>
      <w:r w:rsidR="003B1044">
        <w:t>:</w:t>
      </w:r>
      <w:r w:rsidR="00341C55">
        <w:t xml:space="preserve"> Silberman, C.,</w:t>
      </w:r>
      <w:r>
        <w:t xml:space="preserve"> </w:t>
      </w:r>
      <w:r w:rsidRPr="00341C55">
        <w:rPr>
          <w:i/>
          <w:iCs/>
        </w:rPr>
        <w:t>Criminal Violence, Criminal Justice</w:t>
      </w:r>
      <w:r>
        <w:t>, National Law Journal</w:t>
      </w:r>
      <w:r w:rsidR="00341C55">
        <w:t xml:space="preserve">, </w:t>
      </w:r>
      <w:r>
        <w:t>March 26, 1979</w:t>
      </w:r>
      <w:r w:rsidR="00341C55">
        <w:t>.</w:t>
      </w:r>
    </w:p>
    <w:p w14:paraId="7A8C7BAE" w14:textId="7967BA2D" w:rsidR="00113C0B" w:rsidRDefault="00113C0B" w:rsidP="009C77CC">
      <w:pPr>
        <w:jc w:val="both"/>
      </w:pPr>
      <w:r w:rsidRPr="00341C55">
        <w:rPr>
          <w:i/>
          <w:iCs/>
        </w:rPr>
        <w:t>On East 67th Street, An Injunction Against the World</w:t>
      </w:r>
      <w:r>
        <w:t>, New York Times, November 25, 1978</w:t>
      </w:r>
      <w:r w:rsidR="00341C55">
        <w:t xml:space="preserve"> (op-ed)</w:t>
      </w:r>
      <w:r w:rsidR="000652F8">
        <w:t xml:space="preserve">. </w:t>
      </w:r>
    </w:p>
    <w:p w14:paraId="6E836C49" w14:textId="1708E610" w:rsidR="000652F8" w:rsidRDefault="00113C0B" w:rsidP="009C77CC">
      <w:pPr>
        <w:jc w:val="both"/>
      </w:pPr>
      <w:r w:rsidRPr="000652F8">
        <w:rPr>
          <w:i/>
          <w:iCs/>
        </w:rPr>
        <w:t>Press v. Bench: Closure is Worse than a Gag</w:t>
      </w:r>
      <w:r>
        <w:t>, The Nation</w:t>
      </w:r>
      <w:r w:rsidR="000652F8">
        <w:t xml:space="preserve">, </w:t>
      </w:r>
      <w:r>
        <w:t>July 8, 1978</w:t>
      </w:r>
      <w:r w:rsidR="00FD47D8">
        <w:t>,</w:t>
      </w:r>
      <w:r w:rsidR="000652F8">
        <w:t xml:space="preserve"> at </w:t>
      </w:r>
      <w:r>
        <w:t>41</w:t>
      </w:r>
      <w:r w:rsidR="000652F8">
        <w:t>.</w:t>
      </w:r>
    </w:p>
    <w:p w14:paraId="1AA3C33C" w14:textId="14F6BC63" w:rsidR="00113C0B" w:rsidRDefault="00113C0B" w:rsidP="009C77CC">
      <w:pPr>
        <w:jc w:val="both"/>
      </w:pPr>
      <w:r>
        <w:t>Review</w:t>
      </w:r>
      <w:r w:rsidR="000652F8">
        <w:t xml:space="preserve">: </w:t>
      </w:r>
      <w:proofErr w:type="spellStart"/>
      <w:r w:rsidR="000652F8">
        <w:t>Sakall</w:t>
      </w:r>
      <w:proofErr w:type="spellEnd"/>
      <w:r w:rsidR="000652F8">
        <w:t xml:space="preserve"> &amp; Harrington, </w:t>
      </w:r>
      <w:r w:rsidRPr="000652F8">
        <w:rPr>
          <w:i/>
          <w:iCs/>
        </w:rPr>
        <w:t>Love and Evil: From a Probation Officer's Casebook</w:t>
      </w:r>
      <w:r>
        <w:t>, Juris Doctor (1975)</w:t>
      </w:r>
      <w:r w:rsidR="000652F8">
        <w:t>.</w:t>
      </w:r>
    </w:p>
    <w:p w14:paraId="79ACCCE2" w14:textId="131EBB5C" w:rsidR="00113C0B" w:rsidRDefault="00113C0B" w:rsidP="009C77CC">
      <w:pPr>
        <w:jc w:val="both"/>
      </w:pPr>
      <w:r w:rsidRPr="00164984">
        <w:rPr>
          <w:i/>
          <w:iCs/>
        </w:rPr>
        <w:t>Parole in a Legal Perspective</w:t>
      </w:r>
      <w:r>
        <w:t>, Fortune News</w:t>
      </w:r>
      <w:r w:rsidR="00262F3C">
        <w:t xml:space="preserve"> (</w:t>
      </w:r>
      <w:r>
        <w:t>1975)</w:t>
      </w:r>
      <w:r w:rsidR="00262F3C">
        <w:t>.</w:t>
      </w:r>
    </w:p>
    <w:p w14:paraId="649910F0" w14:textId="77777777" w:rsidR="00AA0DCB" w:rsidRDefault="00113C0B" w:rsidP="00AA0DCB">
      <w:pPr>
        <w:jc w:val="both"/>
      </w:pPr>
      <w:r>
        <w:t>Review</w:t>
      </w:r>
      <w:r w:rsidR="00262F3C">
        <w:t xml:space="preserve">: Garment, Leonard, </w:t>
      </w:r>
      <w:r w:rsidRPr="00262F3C">
        <w:rPr>
          <w:i/>
          <w:iCs/>
        </w:rPr>
        <w:t>Crazy Rhythm: My Journey from Brooklyn, Jazz, and Wall Street, to Nixon</w:t>
      </w:r>
      <w:r w:rsidR="00262F3C">
        <w:rPr>
          <w:i/>
          <w:iCs/>
        </w:rPr>
        <w:t>’</w:t>
      </w:r>
      <w:r w:rsidRPr="00262F3C">
        <w:rPr>
          <w:i/>
          <w:iCs/>
        </w:rPr>
        <w:t>s White House, Watergate and Beyond</w:t>
      </w:r>
      <w:r>
        <w:t>, New York Law Journal</w:t>
      </w:r>
      <w:r w:rsidR="00262F3C">
        <w:t xml:space="preserve">, </w:t>
      </w:r>
      <w:r>
        <w:t>May 23, 1997</w:t>
      </w:r>
      <w:r w:rsidR="00262F3C">
        <w:t>.</w:t>
      </w:r>
    </w:p>
    <w:p w14:paraId="7062B550" w14:textId="27CFA927" w:rsidR="00271807" w:rsidRDefault="00271807" w:rsidP="00897EE8">
      <w:pPr>
        <w:pStyle w:val="Heading1"/>
      </w:pPr>
      <w:r>
        <w:t>HONORS, AWARDS, &amp; FELLOWSHIPS</w:t>
      </w:r>
    </w:p>
    <w:p w14:paraId="15D2A4DE" w14:textId="77777777" w:rsidR="00271807" w:rsidRDefault="00271807" w:rsidP="00AA0DCB">
      <w:pPr>
        <w:spacing w:line="276" w:lineRule="auto"/>
      </w:pPr>
      <w:r>
        <w:t>Monroe G. Paulsen Award for Devoted Service to the Continued Vitality of the Ideals and Purposes of Legal Education (2009)</w:t>
      </w:r>
    </w:p>
    <w:p w14:paraId="4D0B9437" w14:textId="1FF79FFC" w:rsidR="00271807" w:rsidRDefault="00271807" w:rsidP="00271807">
      <w:r>
        <w:t>Legal Teaching Award, NYU School of Law Alumni Association (2004)</w:t>
      </w:r>
    </w:p>
    <w:p w14:paraId="79C1434F" w14:textId="2220B1A8" w:rsidR="008F0AAB" w:rsidRDefault="008F0AAB" w:rsidP="00271807">
      <w:r>
        <w:t>Anita Walton Award for Best Administrator (2003)</w:t>
      </w:r>
    </w:p>
    <w:p w14:paraId="5041EB54" w14:textId="77777777" w:rsidR="00271807" w:rsidRDefault="00271807" w:rsidP="00271807">
      <w:r>
        <w:t>Honorary Degree: St. Francis College, Degree of Doctor of Laws (2002)</w:t>
      </w:r>
    </w:p>
    <w:p w14:paraId="0BEDDE32" w14:textId="5AF05845" w:rsidR="00271807" w:rsidRDefault="00271807" w:rsidP="00271807">
      <w:r>
        <w:t xml:space="preserve">Best </w:t>
      </w:r>
      <w:r w:rsidR="00BB342A">
        <w:t>Professor</w:t>
      </w:r>
      <w:r>
        <w:t xml:space="preserve"> (2002)</w:t>
      </w:r>
    </w:p>
    <w:p w14:paraId="0BFD70AE" w14:textId="77777777" w:rsidR="00271807" w:rsidRDefault="00271807" w:rsidP="00271807">
      <w:r>
        <w:t>Fellow, Law and Public Affairs, Woodrow Wilson School, Princeton University (2000–2001)</w:t>
      </w:r>
    </w:p>
    <w:p w14:paraId="14D86887" w14:textId="77777777" w:rsidR="00271807" w:rsidRDefault="00271807" w:rsidP="00271807">
      <w:proofErr w:type="spellStart"/>
      <w:r>
        <w:t>Monrad</w:t>
      </w:r>
      <w:proofErr w:type="spellEnd"/>
      <w:r>
        <w:t xml:space="preserve"> G. Paulsen Award for Contributions to the Law School (1997)</w:t>
      </w:r>
    </w:p>
    <w:p w14:paraId="4D2EC80D" w14:textId="77777777" w:rsidR="00271807" w:rsidRDefault="00271807" w:rsidP="00271807">
      <w:r>
        <w:t>Fellow, National Endowment of the Humanities, Seminar: Philosophical Underpinnings of Constitutional Law (Summer 1981)</w:t>
      </w:r>
    </w:p>
    <w:p w14:paraId="33EAA376" w14:textId="269A0B6D" w:rsidR="00341D37" w:rsidRPr="00C83DF9" w:rsidRDefault="00271807" w:rsidP="00271807">
      <w:r>
        <w:t>Guggenheim Visiting Fellow, Yale Law School (Fall 1978)</w:t>
      </w:r>
    </w:p>
    <w:p w14:paraId="1942C381" w14:textId="6C97FD95" w:rsidR="00DE0F10" w:rsidRPr="00897EE8" w:rsidRDefault="00203F7B" w:rsidP="00897EE8">
      <w:pPr>
        <w:pStyle w:val="Heading1"/>
      </w:pPr>
      <w:r w:rsidRPr="00897EE8">
        <w:t>SPEECHES, LECTURES, PANELS, AND TESTIMONY</w:t>
      </w:r>
    </w:p>
    <w:p w14:paraId="57C0F023" w14:textId="3DF613C8" w:rsidR="004E1492" w:rsidRDefault="00774A4E" w:rsidP="009C77CC">
      <w:pPr>
        <w:pStyle w:val="Heading2"/>
        <w:jc w:val="both"/>
      </w:pPr>
      <w:r>
        <w:t>Panels</w:t>
      </w:r>
    </w:p>
    <w:p w14:paraId="2461BD05" w14:textId="2E8062A6" w:rsidR="003316BD" w:rsidRPr="003316BD" w:rsidRDefault="003316BD" w:rsidP="003316BD">
      <w:r>
        <w:t>Trump and the Presidency, Fordham Law School (February 2020)</w:t>
      </w:r>
      <w:bookmarkStart w:id="0" w:name="_GoBack"/>
      <w:bookmarkEnd w:id="0"/>
    </w:p>
    <w:p w14:paraId="15130088" w14:textId="5BA1FEB8" w:rsidR="002A42AD" w:rsidRPr="004E1492" w:rsidRDefault="002A42AD" w:rsidP="009C77CC">
      <w:pPr>
        <w:jc w:val="both"/>
      </w:pPr>
      <w:r w:rsidRPr="00E74545">
        <w:lastRenderedPageBreak/>
        <w:t>The Age of Deference</w:t>
      </w:r>
      <w:r w:rsidR="00CD5730" w:rsidRPr="004E1492">
        <w:t>,</w:t>
      </w:r>
      <w:r w:rsidRPr="004E1492">
        <w:t xml:space="preserve"> Opening Remarks (September 2016)</w:t>
      </w:r>
      <w:r w:rsidR="006638CE" w:rsidRPr="004E1492">
        <w:t xml:space="preserve"> </w:t>
      </w:r>
    </w:p>
    <w:p w14:paraId="15081795" w14:textId="5CCF2ADB" w:rsidR="002A42AD" w:rsidRDefault="002A42AD" w:rsidP="009C77CC">
      <w:pPr>
        <w:jc w:val="both"/>
      </w:pPr>
      <w:r w:rsidRPr="00E74545">
        <w:t xml:space="preserve">Snowden: </w:t>
      </w:r>
      <w:r w:rsidR="00C95F16" w:rsidRPr="00E74545">
        <w:t>T</w:t>
      </w:r>
      <w:r w:rsidRPr="00E74545">
        <w:t>raitor or Hero?</w:t>
      </w:r>
      <w:r>
        <w:t xml:space="preserve"> (January 2014)</w:t>
      </w:r>
    </w:p>
    <w:p w14:paraId="511CB062" w14:textId="7D79DC1D" w:rsidR="002A42AD" w:rsidRDefault="002A42AD" w:rsidP="009C77CC">
      <w:pPr>
        <w:jc w:val="both"/>
      </w:pPr>
      <w:r>
        <w:t>The Press and National Security: The Pentagon Papers, WikiLeaks &amp; Snowden</w:t>
      </w:r>
      <w:r w:rsidR="006638CE">
        <w:t>”</w:t>
      </w:r>
      <w:r>
        <w:t xml:space="preserve"> (Fall 2013)</w:t>
      </w:r>
    </w:p>
    <w:p w14:paraId="3835725C" w14:textId="256CADB1" w:rsidR="002A42AD" w:rsidRDefault="002A42AD" w:rsidP="009C77CC">
      <w:pPr>
        <w:jc w:val="both"/>
      </w:pPr>
      <w:r>
        <w:t>The ACLU in American Life</w:t>
      </w:r>
      <w:r w:rsidR="00083D0B">
        <w:t>,</w:t>
      </w:r>
      <w:r w:rsidR="00A700C5">
        <w:t xml:space="preserve"> </w:t>
      </w:r>
      <w:r w:rsidR="00083D0B">
        <w:t>Cardozo School of Law</w:t>
      </w:r>
      <w:r>
        <w:t xml:space="preserve"> (April 2012)</w:t>
      </w:r>
    </w:p>
    <w:p w14:paraId="0E360815" w14:textId="46FE4B08" w:rsidR="002A42AD" w:rsidRDefault="002A42AD" w:rsidP="009C77CC">
      <w:pPr>
        <w:jc w:val="both"/>
      </w:pPr>
      <w:r>
        <w:t xml:space="preserve">WikiLeaks and the </w:t>
      </w:r>
      <w:r w:rsidR="00B71B1A">
        <w:t>Pentagon</w:t>
      </w:r>
      <w:r>
        <w:t xml:space="preserve"> Papers Case</w:t>
      </w:r>
      <w:r w:rsidR="00083D0B">
        <w:t>, Cardozo School of Law</w:t>
      </w:r>
      <w:r>
        <w:t xml:space="preserve"> (April 2011</w:t>
      </w:r>
      <w:r w:rsidR="00083D0B">
        <w:t>)</w:t>
      </w:r>
    </w:p>
    <w:p w14:paraId="4FCCE9ED" w14:textId="239541DC" w:rsidR="002A42AD" w:rsidRDefault="002A42AD" w:rsidP="009C77CC">
      <w:pPr>
        <w:jc w:val="both"/>
      </w:pPr>
      <w:r>
        <w:t>Courts and National Security</w:t>
      </w:r>
      <w:r w:rsidR="00954AC7">
        <w:t xml:space="preserve">, </w:t>
      </w:r>
      <w:r>
        <w:t>Princeton University</w:t>
      </w:r>
      <w:r w:rsidR="00954AC7">
        <w:t xml:space="preserve"> (October 2010)</w:t>
      </w:r>
    </w:p>
    <w:p w14:paraId="300C60FA" w14:textId="21CE877F" w:rsidR="00A8602B" w:rsidRDefault="00A8602B" w:rsidP="009C77CC">
      <w:pPr>
        <w:jc w:val="both"/>
      </w:pPr>
      <w:r>
        <w:t xml:space="preserve">The Pentagon Papers Cases: Did the Courts Get it </w:t>
      </w:r>
      <w:proofErr w:type="gramStart"/>
      <w:r>
        <w:t>Right?,</w:t>
      </w:r>
      <w:proofErr w:type="gramEnd"/>
      <w:r>
        <w:t xml:space="preserve"> The Historical Society of the District of Columbia Circui</w:t>
      </w:r>
      <w:r w:rsidR="00B1446F">
        <w:t>t in</w:t>
      </w:r>
      <w:r>
        <w:t xml:space="preserve"> Washington, D.C. (November 30, 2006)</w:t>
      </w:r>
    </w:p>
    <w:p w14:paraId="210110FC" w14:textId="47519D82" w:rsidR="00CB7881" w:rsidRDefault="00CB7881" w:rsidP="009C77CC">
      <w:pPr>
        <w:jc w:val="both"/>
      </w:pPr>
      <w:r>
        <w:t xml:space="preserve">The Pentagon Papers Case? 35 Years Later: How Would the Court Decide </w:t>
      </w:r>
      <w:proofErr w:type="gramStart"/>
      <w:r>
        <w:t>Today?,</w:t>
      </w:r>
      <w:proofErr w:type="gramEnd"/>
      <w:r>
        <w:t xml:space="preserve"> 11th Annual Conference of the ABA Forum on Communications Law</w:t>
      </w:r>
      <w:r w:rsidR="00B1446F">
        <w:t xml:space="preserve"> in </w:t>
      </w:r>
      <w:r>
        <w:t>La Quinta, CA  (January 12</w:t>
      </w:r>
      <w:r w:rsidR="00B1446F">
        <w:t>-</w:t>
      </w:r>
      <w:r>
        <w:t xml:space="preserve">14, 2006) </w:t>
      </w:r>
    </w:p>
    <w:p w14:paraId="21145766" w14:textId="68877387" w:rsidR="003744CF" w:rsidRDefault="003744CF" w:rsidP="009C77CC">
      <w:pPr>
        <w:jc w:val="both"/>
      </w:pPr>
      <w:r>
        <w:t xml:space="preserve">Terrorism, Globalism and the Rule of Law, International Meeting at the Bellagio Study and Conference Center </w:t>
      </w:r>
      <w:r w:rsidR="009D4E45">
        <w:t xml:space="preserve">in Bellagio, Italy </w:t>
      </w:r>
      <w:r>
        <w:t>(July 18</w:t>
      </w:r>
      <w:r w:rsidR="001E2C22" w:rsidRPr="00882455">
        <w:t>–</w:t>
      </w:r>
      <w:r>
        <w:t xml:space="preserve">22, 2005) </w:t>
      </w:r>
      <w:r w:rsidR="009D4E45">
        <w:t>(under grant by the Rockefeller Foundation)</w:t>
      </w:r>
      <w:r w:rsidR="000633D8">
        <w:t>.</w:t>
      </w:r>
    </w:p>
    <w:p w14:paraId="03370C15" w14:textId="3D995246" w:rsidR="002A42AD" w:rsidRDefault="003316BD" w:rsidP="009C77CC">
      <w:pPr>
        <w:pStyle w:val="Heading2"/>
        <w:jc w:val="both"/>
      </w:pPr>
      <w:r>
        <w:t xml:space="preserve">Selective </w:t>
      </w:r>
      <w:r w:rsidR="00954AC7">
        <w:t>Speeches</w:t>
      </w:r>
      <w:r>
        <w:t xml:space="preserve"> (through 2007)</w:t>
      </w:r>
    </w:p>
    <w:p w14:paraId="71D73314" w14:textId="71DCAD37" w:rsidR="002A42AD" w:rsidRDefault="002A42AD" w:rsidP="009C77CC">
      <w:pPr>
        <w:jc w:val="both"/>
      </w:pPr>
      <w:r>
        <w:t>The Canary and the Hawk: The Utility of Hate Speech,</w:t>
      </w:r>
      <w:r w:rsidR="005413FC">
        <w:t xml:space="preserve"> </w:t>
      </w:r>
      <w:r w:rsidR="00D74573">
        <w:t>C</w:t>
      </w:r>
      <w:r w:rsidR="00282AD5">
        <w:t xml:space="preserve">onvention </w:t>
      </w:r>
      <w:r w:rsidR="00D74573">
        <w:t>A</w:t>
      </w:r>
      <w:r w:rsidR="005413FC">
        <w:t xml:space="preserve">ddress </w:t>
      </w:r>
      <w:r w:rsidR="0007789A">
        <w:t xml:space="preserve">at </w:t>
      </w:r>
      <w:r w:rsidR="000E2705">
        <w:t>T</w:t>
      </w:r>
      <w:r>
        <w:t>he Impact of Global Terrorism on Societ</w:t>
      </w:r>
      <w:r w:rsidR="00001F1B">
        <w:t>y</w:t>
      </w:r>
      <w:r w:rsidR="000E2705">
        <w:t xml:space="preserve"> </w:t>
      </w:r>
      <w:r w:rsidR="000E54C3">
        <w:t>in Madrid, Spain (</w:t>
      </w:r>
      <w:r>
        <w:t>September 6</w:t>
      </w:r>
      <w:r w:rsidR="001E2C22" w:rsidRPr="00882455">
        <w:t>–</w:t>
      </w:r>
      <w:r>
        <w:t>7, 2007)</w:t>
      </w:r>
      <w:r w:rsidR="00C64034">
        <w:t>.</w:t>
      </w:r>
    </w:p>
    <w:p w14:paraId="1EBA1A08" w14:textId="34FDFB52" w:rsidR="002A42AD" w:rsidRDefault="002A42AD" w:rsidP="009C77CC">
      <w:pPr>
        <w:jc w:val="both"/>
      </w:pPr>
      <w:r>
        <w:t>Two Frames of Mind: A Brief Historical Perspective on the Federal Courts During an Age of National Security,</w:t>
      </w:r>
      <w:r w:rsidR="00E845C4">
        <w:t xml:space="preserve"> </w:t>
      </w:r>
      <w:r w:rsidR="00DE5786">
        <w:t>C</w:t>
      </w:r>
      <w:r>
        <w:t>onference</w:t>
      </w:r>
      <w:r w:rsidR="00E845C4">
        <w:t xml:space="preserve"> </w:t>
      </w:r>
      <w:r w:rsidR="00DE5786">
        <w:t>Keynote</w:t>
      </w:r>
      <w:r w:rsidR="00555FDA">
        <w:t xml:space="preserve"> </w:t>
      </w:r>
      <w:r w:rsidR="008E7EC6">
        <w:t>at Cardozo School of Law</w:t>
      </w:r>
      <w:r w:rsidR="00CD0CA5">
        <w:t>:</w:t>
      </w:r>
      <w:r w:rsidR="001E1714">
        <w:t xml:space="preserve"> </w:t>
      </w:r>
      <w:r>
        <w:t>Secret Evidence and the Courts in the Age of National Securit</w:t>
      </w:r>
      <w:r w:rsidR="001E1714">
        <w:t xml:space="preserve">y </w:t>
      </w:r>
      <w:r>
        <w:t>(December 5</w:t>
      </w:r>
      <w:r w:rsidR="001E2C22" w:rsidRPr="00882455">
        <w:t>–</w:t>
      </w:r>
      <w:r>
        <w:t>6, 2006)</w:t>
      </w:r>
      <w:r w:rsidR="00B41AFD">
        <w:t>.</w:t>
      </w:r>
    </w:p>
    <w:p w14:paraId="37B62A25" w14:textId="71577514" w:rsidR="002A42AD" w:rsidRDefault="00DA3EB6" w:rsidP="009C77CC">
      <w:pPr>
        <w:jc w:val="both"/>
      </w:pPr>
      <w:r>
        <w:t xml:space="preserve">Keynote Address on </w:t>
      </w:r>
      <w:r w:rsidR="002A42AD">
        <w:t>Constitutional Day, Cardozo School of Law (September 18, 2006)</w:t>
      </w:r>
      <w:r w:rsidR="00B41AFD">
        <w:t>.</w:t>
      </w:r>
    </w:p>
    <w:p w14:paraId="3B37F910" w14:textId="0EB282FA" w:rsidR="002A42AD" w:rsidRDefault="002A42AD" w:rsidP="009C77CC">
      <w:pPr>
        <w:jc w:val="both"/>
      </w:pPr>
      <w:r>
        <w:t xml:space="preserve">Fundamentalism and Freedom of Thought, </w:t>
      </w:r>
      <w:r w:rsidR="00DA3EB6">
        <w:t>Introductory Speech at the C</w:t>
      </w:r>
      <w:r>
        <w:t xml:space="preserve">onference </w:t>
      </w:r>
      <w:r w:rsidR="00DA3EB6">
        <w:t xml:space="preserve">of </w:t>
      </w:r>
      <w:r>
        <w:t>Fundamentalism and the Rule of Law, Cardozo School of Law (March 14, 2006)</w:t>
      </w:r>
      <w:r w:rsidR="00B41AFD">
        <w:t>.</w:t>
      </w:r>
    </w:p>
    <w:p w14:paraId="0B01B23C" w14:textId="02F093D0" w:rsidR="002A42AD" w:rsidRDefault="002A42AD" w:rsidP="009C77CC">
      <w:pPr>
        <w:jc w:val="both"/>
      </w:pPr>
      <w:r>
        <w:t>Breaking the Tradition: The Case for the 640 Detainees in Guantanamo</w:t>
      </w:r>
      <w:r w:rsidR="00E620CF">
        <w:t>, Keynote Address at the</w:t>
      </w:r>
      <w:r w:rsidR="00FD6FF6">
        <w:t xml:space="preserve"> </w:t>
      </w:r>
      <w:r>
        <w:t xml:space="preserve">Guantanamo Bay and the Judicial Treatment of Aliens </w:t>
      </w:r>
      <w:r w:rsidR="00FD6FF6">
        <w:t xml:space="preserve">Conference in </w:t>
      </w:r>
      <w:r>
        <w:t>Fort Wayne, I</w:t>
      </w:r>
      <w:r w:rsidR="00FD6FF6">
        <w:t>ndiana</w:t>
      </w:r>
      <w:r>
        <w:t xml:space="preserve"> (December 10</w:t>
      </w:r>
      <w:r w:rsidR="001E2C22" w:rsidRPr="00882455">
        <w:t>–</w:t>
      </w:r>
      <w:r>
        <w:t>11, 2004)</w:t>
      </w:r>
      <w:r w:rsidR="00FD6FF6">
        <w:t>.</w:t>
      </w:r>
    </w:p>
    <w:p w14:paraId="6044B856" w14:textId="74129FE2" w:rsidR="002A42AD" w:rsidRDefault="002A42AD" w:rsidP="009C77CC">
      <w:pPr>
        <w:jc w:val="both"/>
      </w:pPr>
      <w:r>
        <w:t>Symposium Introduction, Weapons of Mass Destruction, National Security, and a Free Press: Seminal Issues as Viewed through the Lens of the Progressive Case, Cardozo School of Law, New York, N.Y. (March 2, 2004</w:t>
      </w:r>
      <w:proofErr w:type="gramStart"/>
      <w:r>
        <w:t xml:space="preserve">) </w:t>
      </w:r>
      <w:r w:rsidR="00D40D52">
        <w:t>.</w:t>
      </w:r>
      <w:proofErr w:type="gramEnd"/>
    </w:p>
    <w:p w14:paraId="62D62F2C" w14:textId="631B8B2C" w:rsidR="002A42AD" w:rsidRDefault="003E49D9" w:rsidP="009C77CC">
      <w:pPr>
        <w:jc w:val="both"/>
      </w:pPr>
      <w:r>
        <w:t xml:space="preserve">Myth and Illusion Surrounding Lord Elgin's Taking of the Parthenon Sculptures, Address at the </w:t>
      </w:r>
      <w:r w:rsidR="002A42AD">
        <w:t>Annual Helen Buchanan Seeger Lecture Sponsored by the Center for Hellenic Studies, Princeton University (April 26, 2001)</w:t>
      </w:r>
      <w:r w:rsidR="00315AA2">
        <w:t>.</w:t>
      </w:r>
    </w:p>
    <w:p w14:paraId="02BBA919" w14:textId="77777777" w:rsidR="00633192" w:rsidRDefault="002A42AD" w:rsidP="009C77CC">
      <w:pPr>
        <w:jc w:val="both"/>
      </w:pPr>
      <w:r>
        <w:t>Lord Elgin and the Parthenon Marbles</w:t>
      </w:r>
      <w:r w:rsidR="00315AA2">
        <w:t>, Lecture at the Princeton University Museum</w:t>
      </w:r>
      <w:r>
        <w:t xml:space="preserve"> (April 2001)</w:t>
      </w:r>
      <w:r w:rsidR="00315AA2"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14FF2F" w14:textId="3CF09F29" w:rsidR="002A42AD" w:rsidRDefault="002A42AD" w:rsidP="009C77CC">
      <w:pPr>
        <w:jc w:val="both"/>
      </w:pPr>
      <w:r>
        <w:lastRenderedPageBreak/>
        <w:t xml:space="preserve">Comment on Professor Christopher </w:t>
      </w:r>
      <w:proofErr w:type="spellStart"/>
      <w:r>
        <w:t>Eisgruber's</w:t>
      </w:r>
      <w:proofErr w:type="spellEnd"/>
      <w:r>
        <w:t xml:space="preserve"> </w:t>
      </w:r>
      <w:r w:rsidR="00D777AC">
        <w:t>P</w:t>
      </w:r>
      <w:r>
        <w:t xml:space="preserve">aper, </w:t>
      </w:r>
      <w:r w:rsidR="00D777AC">
        <w:t>“</w:t>
      </w:r>
      <w:r>
        <w:t>Civic Virtue,</w:t>
      </w:r>
      <w:r w:rsidR="00D777AC">
        <w:t>”</w:t>
      </w:r>
      <w:r>
        <w:t xml:space="preserve"> Princeton University (April 2001)</w:t>
      </w:r>
      <w:r w:rsidR="00D777AC">
        <w:t>.</w:t>
      </w:r>
    </w:p>
    <w:p w14:paraId="3112586A" w14:textId="32409695" w:rsidR="002A42AD" w:rsidRDefault="009950BD" w:rsidP="009C77CC">
      <w:pPr>
        <w:jc w:val="both"/>
      </w:pPr>
      <w:r>
        <w:t xml:space="preserve">The U.S. Supreme Court in a Constitutional Democracy, </w:t>
      </w:r>
      <w:r w:rsidR="00071AF1">
        <w:t>Lecture</w:t>
      </w:r>
      <w:r>
        <w:t xml:space="preserve"> given at </w:t>
      </w:r>
      <w:r w:rsidR="002A42AD">
        <w:t xml:space="preserve">Leicester, De Montfort, Birmingham, </w:t>
      </w:r>
      <w:r>
        <w:t xml:space="preserve">and </w:t>
      </w:r>
      <w:r w:rsidR="002A42AD">
        <w:t>Nottingham</w:t>
      </w:r>
      <w:r>
        <w:t xml:space="preserve"> Universities</w:t>
      </w:r>
      <w:r w:rsidR="00D65AED">
        <w:t>, in England</w:t>
      </w:r>
      <w:r>
        <w:t xml:space="preserve"> </w:t>
      </w:r>
      <w:r w:rsidR="002A42AD">
        <w:t>(February 2001)</w:t>
      </w:r>
      <w:r w:rsidR="00D65AED">
        <w:t>.</w:t>
      </w:r>
    </w:p>
    <w:p w14:paraId="72479235" w14:textId="02EB1E96" w:rsidR="002A42AD" w:rsidRDefault="002A42AD" w:rsidP="009C77CC">
      <w:pPr>
        <w:jc w:val="both"/>
      </w:pPr>
      <w:r>
        <w:t>The Legality of Lord Elgin's Taking of the Parthenon Marbles</w:t>
      </w:r>
      <w:r w:rsidR="00D65AED">
        <w:t xml:space="preserve">, Lecture at Princeton University’s Law and Public Affairs Seminar </w:t>
      </w:r>
      <w:r>
        <w:t>(October 2000)</w:t>
      </w:r>
      <w:r w:rsidR="00D65AED">
        <w:t>.</w:t>
      </w:r>
    </w:p>
    <w:p w14:paraId="0D503FAF" w14:textId="7AC6958A" w:rsidR="002A42AD" w:rsidRDefault="002A42AD" w:rsidP="009C77CC">
      <w:pPr>
        <w:jc w:val="both"/>
      </w:pPr>
      <w:r>
        <w:t>Grand Illusion, The Legality of Lord Elgin's Taking</w:t>
      </w:r>
      <w:r w:rsidR="00D65AED">
        <w:t>, Presentation</w:t>
      </w:r>
      <w:r>
        <w:t xml:space="preserve"> at UNESCO and the Greek Ministry of Culture</w:t>
      </w:r>
      <w:r w:rsidR="00024645">
        <w:t xml:space="preserve"> Conference</w:t>
      </w:r>
      <w:r w:rsidR="003B50CA">
        <w:t xml:space="preserve"> in Athens, Greece</w:t>
      </w:r>
      <w:r>
        <w:t xml:space="preserve"> (May 2000)</w:t>
      </w:r>
      <w:r w:rsidR="003B50CA">
        <w:t>.</w:t>
      </w:r>
    </w:p>
    <w:p w14:paraId="5AA7D884" w14:textId="62EB541A" w:rsidR="002A42AD" w:rsidRDefault="002A42AD" w:rsidP="009C77CC">
      <w:pPr>
        <w:jc w:val="both"/>
      </w:pPr>
      <w:r>
        <w:t>Public Institutions, Public Collections, Public Ethics</w:t>
      </w:r>
      <w:r w:rsidR="00587D1E">
        <w:t>, Conference Chair for a</w:t>
      </w:r>
      <w:r>
        <w:t xml:space="preserve"> </w:t>
      </w:r>
      <w:r w:rsidR="00B662A2">
        <w:t>r</w:t>
      </w:r>
      <w:r>
        <w:t xml:space="preserve">oundtable </w:t>
      </w:r>
      <w:r w:rsidR="00B662A2">
        <w:t>d</w:t>
      </w:r>
      <w:r>
        <w:t xml:space="preserve">iscussion with </w:t>
      </w:r>
      <w:r w:rsidR="00B662A2">
        <w:t>r</w:t>
      </w:r>
      <w:r>
        <w:t>epresentatives of major museums, dealers, collectors, and art source nations (May 2000)</w:t>
      </w:r>
      <w:r w:rsidR="00587D1E">
        <w:t>.</w:t>
      </w:r>
    </w:p>
    <w:p w14:paraId="0FF83DBB" w14:textId="242C1F2C" w:rsidR="002A42AD" w:rsidRDefault="002A42AD" w:rsidP="009C77CC">
      <w:pPr>
        <w:jc w:val="both"/>
      </w:pPr>
      <w:r>
        <w:t>Reports on Art and Cultural Property Law Wars</w:t>
      </w:r>
      <w:r w:rsidR="00B662A2">
        <w:t>, Conference Co-Director</w:t>
      </w:r>
      <w:r>
        <w:t xml:space="preserve"> (April 2000)</w:t>
      </w:r>
      <w:r w:rsidR="00B662A2">
        <w:t>.</w:t>
      </w:r>
    </w:p>
    <w:p w14:paraId="552F34BF" w14:textId="7C1A9DFE" w:rsidR="002A42AD" w:rsidRDefault="002A42AD" w:rsidP="009C77CC">
      <w:pPr>
        <w:jc w:val="both"/>
      </w:pPr>
      <w:r>
        <w:t>Art and Censorship in Privately Owned Public Spaces, AALS Annual Meetings</w:t>
      </w:r>
      <w:r w:rsidR="00B662A2">
        <w:t xml:space="preserve"> (</w:t>
      </w:r>
      <w:r>
        <w:t>January 1998</w:t>
      </w:r>
      <w:r w:rsidR="00B662A2">
        <w:t>).</w:t>
      </w:r>
    </w:p>
    <w:p w14:paraId="2CC35B60" w14:textId="034B83EB" w:rsidR="002A42AD" w:rsidRDefault="002A42AD" w:rsidP="009C77CC">
      <w:pPr>
        <w:jc w:val="both"/>
      </w:pPr>
      <w:r>
        <w:t>The Pentagon Papers Case, Barnes &amp; Noble</w:t>
      </w:r>
      <w:r w:rsidR="00D03E0B">
        <w:t xml:space="preserve"> (</w:t>
      </w:r>
      <w:r>
        <w:t>June 1997</w:t>
      </w:r>
      <w:r w:rsidR="00D03E0B">
        <w:t>)</w:t>
      </w:r>
    </w:p>
    <w:p w14:paraId="42728991" w14:textId="49E51C2D" w:rsidR="002A42AD" w:rsidRDefault="002A42AD" w:rsidP="009C77CC">
      <w:pPr>
        <w:jc w:val="both"/>
      </w:pPr>
      <w:r>
        <w:t>The Press and National Security, The Carnegie Council on Ethics and International Affairs</w:t>
      </w:r>
      <w:r w:rsidR="00D657CC">
        <w:t xml:space="preserve"> (</w:t>
      </w:r>
      <w:r>
        <w:t>December 1996</w:t>
      </w:r>
      <w:r w:rsidR="00D657CC">
        <w:t>).</w:t>
      </w:r>
    </w:p>
    <w:p w14:paraId="0C759AB6" w14:textId="4EF5411C" w:rsidR="002A42AD" w:rsidRDefault="002A42AD" w:rsidP="009C77CC">
      <w:pPr>
        <w:jc w:val="both"/>
      </w:pPr>
      <w:r>
        <w:t>The Pentagon Papers Case, The Kennedy School</w:t>
      </w:r>
      <w:r w:rsidR="00D657CC">
        <w:t xml:space="preserve">, </w:t>
      </w:r>
      <w:r>
        <w:t>Harvard University</w:t>
      </w:r>
      <w:r w:rsidR="00D657CC">
        <w:t xml:space="preserve"> (</w:t>
      </w:r>
      <w:r>
        <w:t>October 1996</w:t>
      </w:r>
      <w:r w:rsidR="00D657CC">
        <w:t>).</w:t>
      </w:r>
    </w:p>
    <w:p w14:paraId="6B365A67" w14:textId="410B99DB" w:rsidR="002A42AD" w:rsidRDefault="002A42AD" w:rsidP="009C77CC">
      <w:pPr>
        <w:jc w:val="both"/>
      </w:pPr>
      <w:r>
        <w:t>Prior Restraints, A Panel Discussion, Association of the Bar of the City of New York</w:t>
      </w:r>
      <w:r w:rsidR="0039545F">
        <w:t xml:space="preserve"> (</w:t>
      </w:r>
      <w:r>
        <w:t>June 1996</w:t>
      </w:r>
      <w:r w:rsidR="0039545F">
        <w:t>).</w:t>
      </w:r>
    </w:p>
    <w:p w14:paraId="199D7DCC" w14:textId="4C5A0484" w:rsidR="002A42AD" w:rsidRDefault="002A42AD" w:rsidP="009C77CC">
      <w:pPr>
        <w:jc w:val="both"/>
      </w:pPr>
      <w:r>
        <w:t xml:space="preserve">Democracy, the Press, and National Security, a public lecture at Central Eastern University </w:t>
      </w:r>
      <w:r w:rsidR="0039545F">
        <w:t xml:space="preserve">in </w:t>
      </w:r>
      <w:r>
        <w:t>Budapest, Hungary</w:t>
      </w:r>
      <w:r w:rsidR="0039545F">
        <w:t xml:space="preserve"> (</w:t>
      </w:r>
      <w:r>
        <w:t>December 1995</w:t>
      </w:r>
      <w:r w:rsidR="0039545F">
        <w:t>).</w:t>
      </w:r>
    </w:p>
    <w:p w14:paraId="49EFB148" w14:textId="718755F4" w:rsidR="002A42AD" w:rsidRDefault="002A42AD" w:rsidP="009C77CC">
      <w:pPr>
        <w:jc w:val="both"/>
      </w:pPr>
      <w:r>
        <w:t xml:space="preserve">Free Speech and National Security, </w:t>
      </w:r>
      <w:r w:rsidR="0039545F">
        <w:t>Guest Lecturer at</w:t>
      </w:r>
      <w:r>
        <w:t xml:space="preserve"> U.S.A.I.D. funded seminar for Hungarian press and government officials, </w:t>
      </w:r>
      <w:r w:rsidR="008401A2">
        <w:t>Cardozo Law School</w:t>
      </w:r>
      <w:r>
        <w:t xml:space="preserve"> (November 1990)</w:t>
      </w:r>
      <w:r w:rsidR="008401A2">
        <w:t>.</w:t>
      </w:r>
    </w:p>
    <w:p w14:paraId="6C9E1BD4" w14:textId="2DB552FB" w:rsidR="002A42AD" w:rsidRDefault="008401A2" w:rsidP="009C77CC">
      <w:pPr>
        <w:jc w:val="both"/>
      </w:pPr>
      <w:r>
        <w:t xml:space="preserve">Conference Director, </w:t>
      </w:r>
      <w:r w:rsidR="002A42AD">
        <w:t xml:space="preserve">Justice Scalia's Jurisprudence, Cardozo Law School </w:t>
      </w:r>
      <w:r>
        <w:t>(</w:t>
      </w:r>
      <w:r w:rsidR="002A42AD">
        <w:t>Oct. 28</w:t>
      </w:r>
      <w:r w:rsidR="001E2C22" w:rsidRPr="00882455">
        <w:t>–</w:t>
      </w:r>
      <w:r>
        <w:t>2</w:t>
      </w:r>
      <w:r w:rsidR="002A42AD">
        <w:t>9, 1990</w:t>
      </w:r>
      <w:r>
        <w:t>).</w:t>
      </w:r>
    </w:p>
    <w:p w14:paraId="42CC2694" w14:textId="7F2A5452" w:rsidR="002A42AD" w:rsidRDefault="002A42AD" w:rsidP="009C77CC">
      <w:pPr>
        <w:jc w:val="both"/>
      </w:pPr>
      <w:r>
        <w:t xml:space="preserve">Emerging Constitutionalism in Eastern Europe, </w:t>
      </w:r>
      <w:r w:rsidR="008401A2">
        <w:t xml:space="preserve">Guest Lecturer at </w:t>
      </w:r>
      <w:proofErr w:type="spellStart"/>
      <w:r>
        <w:t>Eötrös</w:t>
      </w:r>
      <w:proofErr w:type="spellEnd"/>
      <w:r>
        <w:t xml:space="preserve"> </w:t>
      </w:r>
      <w:proofErr w:type="spellStart"/>
      <w:r>
        <w:t>Lorand</w:t>
      </w:r>
      <w:proofErr w:type="spellEnd"/>
      <w:r>
        <w:t xml:space="preserve"> University</w:t>
      </w:r>
      <w:r w:rsidR="008401A2">
        <w:t xml:space="preserve"> in</w:t>
      </w:r>
      <w:r>
        <w:t xml:space="preserve"> Budapest</w:t>
      </w:r>
      <w:r w:rsidR="008401A2">
        <w:t>,</w:t>
      </w:r>
      <w:r>
        <w:t xml:space="preserve"> Hungary (July 1990)</w:t>
      </w:r>
      <w:r w:rsidR="008401A2">
        <w:t>.</w:t>
      </w:r>
    </w:p>
    <w:p w14:paraId="2CF0DA54" w14:textId="3EACDB7D" w:rsidR="002A42AD" w:rsidRDefault="002A42AD" w:rsidP="009C77CC">
      <w:pPr>
        <w:jc w:val="both"/>
      </w:pPr>
      <w:r>
        <w:t>Commentator</w:t>
      </w:r>
      <w:r w:rsidR="008401A2">
        <w:t xml:space="preserve"> at</w:t>
      </w:r>
      <w:r>
        <w:t xml:space="preserve"> Law and Religion Conference, Cardozo Law School, Fall 1989</w:t>
      </w:r>
    </w:p>
    <w:p w14:paraId="7598C1AF" w14:textId="39880A9A" w:rsidR="002A42AD" w:rsidRDefault="002A42AD" w:rsidP="009C77CC">
      <w:pPr>
        <w:jc w:val="both"/>
      </w:pPr>
      <w:r>
        <w:t>Commentator on Extremist Speech</w:t>
      </w:r>
      <w:r w:rsidR="000C43CC">
        <w:t xml:space="preserve">, Cardozo </w:t>
      </w:r>
      <w:r w:rsidR="00907399">
        <w:t xml:space="preserve">Law School </w:t>
      </w:r>
      <w:r w:rsidR="000C43CC">
        <w:t>Faculty Seminar</w:t>
      </w:r>
      <w:r>
        <w:t xml:space="preserve"> (March 1987)</w:t>
      </w:r>
      <w:r w:rsidR="00907399">
        <w:t>.</w:t>
      </w:r>
    </w:p>
    <w:p w14:paraId="30B6E07B" w14:textId="7DD967E4" w:rsidR="002A42AD" w:rsidRDefault="00D54B74" w:rsidP="009C77CC">
      <w:pPr>
        <w:jc w:val="both"/>
      </w:pPr>
      <w:r>
        <w:t xml:space="preserve">Threat of AIDS in our Prisons, Presentation at the </w:t>
      </w:r>
      <w:r w:rsidR="002A42AD">
        <w:t>Association of the Bar of the City of New York (March 1987)</w:t>
      </w:r>
      <w:r>
        <w:t>.</w:t>
      </w:r>
    </w:p>
    <w:p w14:paraId="72CE9663" w14:textId="4AAC6FBD" w:rsidR="002A42AD" w:rsidRDefault="00D54B74" w:rsidP="009C77CC">
      <w:pPr>
        <w:jc w:val="both"/>
      </w:pPr>
      <w:r>
        <w:t xml:space="preserve">Orthodoxy of a Generation: The Pentagon Papers Case, Luncheon Address at the </w:t>
      </w:r>
      <w:r w:rsidR="002A42AD">
        <w:t>Free Speech Conference</w:t>
      </w:r>
      <w:r>
        <w:t>, Cardozo Law School</w:t>
      </w:r>
      <w:r w:rsidR="002A42AD">
        <w:t xml:space="preserve"> (February 1987)</w:t>
      </w:r>
      <w:r>
        <w:t>.</w:t>
      </w:r>
    </w:p>
    <w:p w14:paraId="27EBB28C" w14:textId="0069C5C3" w:rsidR="002A42AD" w:rsidRDefault="00085376" w:rsidP="009C77CC">
      <w:pPr>
        <w:jc w:val="both"/>
      </w:pPr>
      <w:r>
        <w:t xml:space="preserve">Judicially Ordered Social Reform, Speaker at the </w:t>
      </w:r>
      <w:r w:rsidR="002A42AD">
        <w:t>Law and Society Meetings (Chicago, 1986</w:t>
      </w:r>
      <w:r>
        <w:t>).</w:t>
      </w:r>
    </w:p>
    <w:p w14:paraId="66DDED2F" w14:textId="38DF3EC7" w:rsidR="003D5905" w:rsidRDefault="00C26585" w:rsidP="009C77CC">
      <w:pPr>
        <w:pStyle w:val="Heading2"/>
        <w:jc w:val="both"/>
      </w:pPr>
      <w:r>
        <w:t>Selective Lectures &amp; Speeches</w:t>
      </w:r>
      <w:r w:rsidR="00C927AB">
        <w:t>, 1971</w:t>
      </w:r>
      <w:r w:rsidR="001E2C22" w:rsidRPr="001E2C22">
        <w:rPr>
          <w:b w:val="0"/>
          <w:bCs w:val="0"/>
        </w:rPr>
        <w:t>–</w:t>
      </w:r>
      <w:r w:rsidR="00C927AB">
        <w:t>1980</w:t>
      </w:r>
    </w:p>
    <w:p w14:paraId="791F8B97" w14:textId="0E145987" w:rsidR="002A42AD" w:rsidRDefault="00C927AB" w:rsidP="009C77CC">
      <w:pPr>
        <w:jc w:val="both"/>
      </w:pPr>
      <w:r>
        <w:lastRenderedPageBreak/>
        <w:t xml:space="preserve">New </w:t>
      </w:r>
      <w:r w:rsidR="002A42AD">
        <w:t>York State Association of Supreme Court Justices (1984); State University of New York at Albany</w:t>
      </w:r>
      <w:r w:rsidR="00A06672">
        <w:t xml:space="preserve"> </w:t>
      </w:r>
      <w:r w:rsidR="002A42AD">
        <w:t>School of Criminal Justice (1980); Connecticut Criminal Justice Convention (1979); Yale Law School (1978); Community Service Society (1978); New York University Law School (197</w:t>
      </w:r>
      <w:r w:rsidR="00A4077A">
        <w:t>7</w:t>
      </w:r>
      <w:r w:rsidR="006D7C34">
        <w:t xml:space="preserve">, </w:t>
      </w:r>
      <w:r w:rsidR="002A42AD">
        <w:t>1978); New York Criminal Justice Coalition (1977); New York State Bedford</w:t>
      </w:r>
      <w:r w:rsidR="00157C4E">
        <w:t xml:space="preserve"> Hills</w:t>
      </w:r>
      <w:r w:rsidR="002A42AD">
        <w:t xml:space="preserve"> Prison for Women (1976, 1977); John Jay College of Criminal Justice (1977); Association of the Bar of the City of New York (1976); University of Connecticut School of Law (1975, 1976); Brooklyn Law School (1974)</w:t>
      </w:r>
    </w:p>
    <w:p w14:paraId="33061A51" w14:textId="15F2C129" w:rsidR="00AA3AD4" w:rsidRDefault="00AA3AD4" w:rsidP="009C77CC">
      <w:pPr>
        <w:pStyle w:val="Heading2"/>
        <w:jc w:val="both"/>
      </w:pPr>
      <w:r>
        <w:t xml:space="preserve">Selective Legislative </w:t>
      </w:r>
      <w:r w:rsidR="0080477A">
        <w:t>Testimony</w:t>
      </w:r>
      <w:r w:rsidR="004666BE">
        <w:t xml:space="preserve"> &amp; Political Commentary</w:t>
      </w:r>
    </w:p>
    <w:p w14:paraId="255201BA" w14:textId="77777777" w:rsidR="0059321D" w:rsidRDefault="0059321D" w:rsidP="0059321D">
      <w:r>
        <w:t>Numerous appearances on major networks discussing current constitutional issues (2017</w:t>
      </w:r>
      <w:r w:rsidRPr="00882455">
        <w:t>–</w:t>
      </w:r>
      <w:r>
        <w:t>2019).</w:t>
      </w:r>
    </w:p>
    <w:p w14:paraId="55B4BA60" w14:textId="039831AC" w:rsidR="002A42AD" w:rsidRDefault="002A42AD" w:rsidP="009C77CC">
      <w:pPr>
        <w:jc w:val="both"/>
      </w:pPr>
      <w:r>
        <w:t>New York State Assembly and Senate Committees</w:t>
      </w:r>
      <w:r w:rsidR="0080477A">
        <w:t>;</w:t>
      </w:r>
      <w:r>
        <w:t xml:space="preserve"> New York State Commission of Correction</w:t>
      </w:r>
      <w:r w:rsidR="0080477A">
        <w:t>;</w:t>
      </w:r>
      <w:r>
        <w:t xml:space="preserve"> Connecticut Legislative Task Force on Criminal Sentencin</w:t>
      </w:r>
      <w:r w:rsidR="0080477A">
        <w:t xml:space="preserve">g; </w:t>
      </w:r>
      <w:r>
        <w:t xml:space="preserve">Governor </w:t>
      </w:r>
      <w:r w:rsidR="00C12BBE">
        <w:t xml:space="preserve">Hugh </w:t>
      </w:r>
      <w:r>
        <w:t>Carey</w:t>
      </w:r>
      <w:r w:rsidR="0080477A">
        <w:t>’</w:t>
      </w:r>
      <w:r>
        <w:t>s Select Committee on Criminal Sentencing (1974</w:t>
      </w:r>
      <w:r w:rsidR="001E2C22" w:rsidRPr="00882455">
        <w:t>–</w:t>
      </w:r>
      <w:r>
        <w:t>1979)</w:t>
      </w:r>
      <w:r w:rsidR="00C12BBE">
        <w:t>.</w:t>
      </w:r>
    </w:p>
    <w:p w14:paraId="546E5158" w14:textId="6BFAE34E" w:rsidR="00DE0F10" w:rsidRDefault="00971872" w:rsidP="00897EE8">
      <w:pPr>
        <w:pStyle w:val="Heading1"/>
      </w:pPr>
      <w:r>
        <w:t>ARBITRATION, MEDIATION, RE</w:t>
      </w:r>
      <w:r w:rsidR="00BC47DC">
        <w:t>FEREE, &amp; LITGATION EXPERIENCE</w:t>
      </w:r>
    </w:p>
    <w:p w14:paraId="57AD837B" w14:textId="4F70135C" w:rsidR="00D67BE8" w:rsidRPr="0015560D" w:rsidRDefault="00D67BE8" w:rsidP="00D67BE8">
      <w:r w:rsidRPr="0015560D">
        <w:t>Referee, Appointed by the Surrogate, New York County (1994</w:t>
      </w:r>
      <w:r w:rsidR="005212BF" w:rsidRPr="0015560D">
        <w:t>–</w:t>
      </w:r>
      <w:r w:rsidRPr="0015560D">
        <w:t>2000)</w:t>
      </w:r>
      <w:r w:rsidR="005212BF" w:rsidRPr="0015560D">
        <w:t>.</w:t>
      </w:r>
    </w:p>
    <w:p w14:paraId="7709835B" w14:textId="263FF0A3" w:rsidR="00B17BD3" w:rsidRPr="0015560D" w:rsidRDefault="00D67BE8" w:rsidP="00D67BE8">
      <w:r w:rsidRPr="0015560D">
        <w:t>Arbitrator, Labor Panel, American Arbitration Association, New York, N.Y. (ceased active membership)</w:t>
      </w:r>
      <w:r w:rsidR="00B17BD3" w:rsidRPr="0015560D">
        <w:t>.</w:t>
      </w:r>
    </w:p>
    <w:p w14:paraId="4627CFF5" w14:textId="7337297F" w:rsidR="00B17BD3" w:rsidRPr="0015560D" w:rsidRDefault="00D67BE8" w:rsidP="00D67BE8">
      <w:r w:rsidRPr="0015560D">
        <w:t>Arbitrator, Dispute Settlement Panel, Office of Collective Bargaining (ceased active membership)</w:t>
      </w:r>
      <w:r w:rsidR="00B17BD3" w:rsidRPr="0015560D">
        <w:t>.</w:t>
      </w:r>
    </w:p>
    <w:p w14:paraId="20ECA221" w14:textId="39DD2091" w:rsidR="00B17BD3" w:rsidRPr="0015560D" w:rsidRDefault="00D67BE8" w:rsidP="00D67BE8">
      <w:r w:rsidRPr="0015560D">
        <w:t>Arbitrator, State/CSEA Disciplinary Arbitration Panel (ceased active membership)</w:t>
      </w:r>
      <w:r w:rsidR="00B17BD3" w:rsidRPr="0015560D">
        <w:t>.</w:t>
      </w:r>
    </w:p>
    <w:p w14:paraId="4A880DAD" w14:textId="09A27E8A" w:rsidR="00D67BE8" w:rsidRPr="0015560D" w:rsidRDefault="00D67BE8" w:rsidP="00D67BE8">
      <w:r w:rsidRPr="0015560D">
        <w:t>Arbitrator, New York State Education Department Panel, Section 3020</w:t>
      </w:r>
      <w:r w:rsidR="00B17BD3" w:rsidRPr="0015560D">
        <w:t>(</w:t>
      </w:r>
      <w:r w:rsidRPr="0015560D">
        <w:t>a</w:t>
      </w:r>
      <w:r w:rsidR="00B17BD3" w:rsidRPr="0015560D">
        <w:t>)</w:t>
      </w:r>
      <w:r w:rsidRPr="0015560D">
        <w:t xml:space="preserve"> Education Law Proceedings (ceased active membership)</w:t>
      </w:r>
      <w:r w:rsidR="00B17BD3" w:rsidRPr="0015560D">
        <w:t>.</w:t>
      </w:r>
    </w:p>
    <w:p w14:paraId="630C549C" w14:textId="1D1FA2AE" w:rsidR="00D67BE8" w:rsidRDefault="00D67BE8" w:rsidP="00D67BE8">
      <w:r w:rsidRPr="0015560D">
        <w:t xml:space="preserve">Mediator, </w:t>
      </w:r>
      <w:r w:rsidR="00794D98" w:rsidRPr="0015560D">
        <w:t>a</w:t>
      </w:r>
      <w:r w:rsidRPr="0015560D">
        <w:t>ppointed</w:t>
      </w:r>
      <w:r>
        <w:t xml:space="preserve"> by a United States District Judge and a Justice of the New York State Supreme Court (appointment completed)</w:t>
      </w:r>
      <w:r w:rsidR="00B04952">
        <w:t>.</w:t>
      </w:r>
    </w:p>
    <w:p w14:paraId="62863A09" w14:textId="0E4E5536" w:rsidR="00D67BE8" w:rsidRDefault="00794D98" w:rsidP="00D67BE8">
      <w:r w:rsidRPr="0015560D">
        <w:t>Lead Counsel</w:t>
      </w:r>
      <w:r w:rsidR="0086091B">
        <w:t xml:space="preserve"> for the </w:t>
      </w:r>
      <w:r w:rsidR="00D67BE8">
        <w:t>ACLU</w:t>
      </w:r>
      <w:r w:rsidR="0086091B">
        <w:t xml:space="preserve"> </w:t>
      </w:r>
      <w:r w:rsidR="00D67BE8">
        <w:t>(1986</w:t>
      </w:r>
      <w:r w:rsidRPr="00882455">
        <w:t>–</w:t>
      </w:r>
      <w:r w:rsidR="00D67BE8">
        <w:t>1989)</w:t>
      </w:r>
      <w:r w:rsidR="0086091B">
        <w:t xml:space="preserve"> (attorney’s fees claim against the City of New York)</w:t>
      </w:r>
      <w:r>
        <w:t>.</w:t>
      </w:r>
    </w:p>
    <w:p w14:paraId="48A46AF1" w14:textId="13198785" w:rsidR="00D67BE8" w:rsidRDefault="00D67BE8" w:rsidP="00D67BE8">
      <w:r>
        <w:t>General Litigation Experience</w:t>
      </w:r>
      <w:r w:rsidR="00794D98">
        <w:t>, New York State and Federal Court</w:t>
      </w:r>
      <w:r>
        <w:t xml:space="preserve"> (1969</w:t>
      </w:r>
      <w:r w:rsidR="00794D98" w:rsidRPr="00882455">
        <w:t>–</w:t>
      </w:r>
      <w:r w:rsidR="00794D98">
        <w:t>1</w:t>
      </w:r>
      <w:r>
        <w:t>979)</w:t>
      </w:r>
      <w:r w:rsidR="00794D98">
        <w:t>.</w:t>
      </w:r>
    </w:p>
    <w:p w14:paraId="12EF1196" w14:textId="2AC73CB1" w:rsidR="00D67BE8" w:rsidRPr="00D67BE8" w:rsidRDefault="00D67BE8" w:rsidP="00F20DCE">
      <w:r>
        <w:t>Consultancies</w:t>
      </w:r>
      <w:r w:rsidR="00F20DCE">
        <w:t xml:space="preserve">: </w:t>
      </w:r>
      <w:r w:rsidR="002F4447">
        <w:t>Fund for the City of New York (1982</w:t>
      </w:r>
      <w:r w:rsidR="002F4447" w:rsidRPr="00882455">
        <w:t>–</w:t>
      </w:r>
      <w:r w:rsidR="002F4447">
        <w:t>1983)</w:t>
      </w:r>
      <w:r w:rsidR="007C5AC1">
        <w:t>; Correctional Association of New York (1982); C</w:t>
      </w:r>
      <w:r>
        <w:t>hildren's Defense Fund (1974)</w:t>
      </w:r>
      <w:r w:rsidR="007C5AC1">
        <w:t xml:space="preserve">; </w:t>
      </w:r>
      <w:r w:rsidR="002F4447">
        <w:t>Ford Foundation (1974)</w:t>
      </w:r>
      <w:r w:rsidR="007C5AC1">
        <w:t xml:space="preserve">; </w:t>
      </w:r>
      <w:r>
        <w:t>WNET (1975)</w:t>
      </w:r>
      <w:r w:rsidR="007C5AC1">
        <w:t>.</w:t>
      </w:r>
    </w:p>
    <w:p w14:paraId="3E1DE8CD" w14:textId="2E5E5777" w:rsidR="00625A51" w:rsidRPr="00625A51" w:rsidRDefault="00625A51" w:rsidP="00897EE8">
      <w:pPr>
        <w:pStyle w:val="Heading1"/>
      </w:pPr>
      <w:r>
        <w:t>SELECTIVE COMMITTEES AND BOARD</w:t>
      </w:r>
      <w:r w:rsidR="0040079C">
        <w:t>S</w:t>
      </w:r>
    </w:p>
    <w:p w14:paraId="4692090E" w14:textId="11CEE1C6" w:rsidR="00FF43E1" w:rsidRDefault="006178EA" w:rsidP="00F20DCE">
      <w:pPr>
        <w:spacing w:line="276" w:lineRule="auto"/>
        <w:jc w:val="both"/>
      </w:pPr>
      <w:r>
        <w:t>Member, Advisory Council on the Attorney Emeritus Program established by Chief Judge</w:t>
      </w:r>
      <w:r w:rsidR="00465504">
        <w:t xml:space="preserve"> </w:t>
      </w:r>
      <w:r>
        <w:t>Jonathan Lippman</w:t>
      </w:r>
      <w:r w:rsidR="00926935">
        <w:t xml:space="preserve"> (</w:t>
      </w:r>
      <w:r w:rsidR="00926935" w:rsidRPr="00465504">
        <w:t>2010–Present</w:t>
      </w:r>
      <w:r w:rsidR="00926935">
        <w:t xml:space="preserve">); </w:t>
      </w:r>
      <w:r>
        <w:t>Member, Board of Advocates, Human Rights First</w:t>
      </w:r>
      <w:r w:rsidR="00465504">
        <w:t xml:space="preserve"> (</w:t>
      </w:r>
      <w:r w:rsidR="00926935" w:rsidRPr="00465504">
        <w:t>2010–Present</w:t>
      </w:r>
      <w:r w:rsidR="00926935">
        <w:t xml:space="preserve">); </w:t>
      </w:r>
      <w:r>
        <w:t xml:space="preserve">Trustee, Wooster School, Danbury, </w:t>
      </w:r>
      <w:r w:rsidR="00837294">
        <w:t>Connecticut</w:t>
      </w:r>
      <w:r w:rsidR="00926935">
        <w:t xml:space="preserve"> </w:t>
      </w:r>
      <w:r w:rsidR="008A42AC">
        <w:t>(</w:t>
      </w:r>
      <w:r w:rsidR="00926935" w:rsidRPr="00926935">
        <w:t>1990–2004</w:t>
      </w:r>
      <w:r w:rsidR="008A42AC">
        <w:t xml:space="preserve">); </w:t>
      </w:r>
      <w:r w:rsidR="009B666D">
        <w:t>Chair, Labor and Employment Law Committee</w:t>
      </w:r>
      <w:r w:rsidR="00D215B1">
        <w:t>, Association of the Bar of the City of New York</w:t>
      </w:r>
      <w:r w:rsidR="008A42AC">
        <w:t xml:space="preserve"> </w:t>
      </w:r>
      <w:r w:rsidR="008A42AC" w:rsidRPr="008A42AC">
        <w:t>(1993–1996)</w:t>
      </w:r>
      <w:r w:rsidR="008A42AC">
        <w:t>; A</w:t>
      </w:r>
      <w:r w:rsidR="00ED0868">
        <w:t xml:space="preserve">dvisor, SJD (Doctoral) Program, Legal Studies Department of Central European University, </w:t>
      </w:r>
      <w:r w:rsidR="00ED0868">
        <w:lastRenderedPageBreak/>
        <w:t>Budapest, Hungary</w:t>
      </w:r>
      <w:r w:rsidR="008A42AC">
        <w:t xml:space="preserve">; </w:t>
      </w:r>
      <w:r w:rsidR="0086467E">
        <w:t>Member, Free Speech Committee, American Civil Liberties Union</w:t>
      </w:r>
      <w:r w:rsidR="008A42AC">
        <w:t xml:space="preserve"> (1987</w:t>
      </w:r>
      <w:r w:rsidR="008A42AC" w:rsidRPr="008A42AC">
        <w:t>–1996</w:t>
      </w:r>
      <w:r w:rsidR="008A42AC">
        <w:t xml:space="preserve">); </w:t>
      </w:r>
      <w:r>
        <w:t>Member, AIDS and Prisons Subcommittee</w:t>
      </w:r>
      <w:r w:rsidR="008A42AC">
        <w:t xml:space="preserve"> (1987</w:t>
      </w:r>
      <w:r w:rsidR="008A42AC" w:rsidRPr="008A42AC">
        <w:t>–</w:t>
      </w:r>
      <w:r w:rsidR="008A42AC">
        <w:t xml:space="preserve">1989); </w:t>
      </w:r>
      <w:r>
        <w:t>Member,</w:t>
      </w:r>
      <w:r w:rsidR="00D71287">
        <w:t xml:space="preserve"> </w:t>
      </w:r>
      <w:r>
        <w:t>Correction Committee</w:t>
      </w:r>
      <w:r w:rsidR="008A42AC">
        <w:t xml:space="preserve"> (198</w:t>
      </w:r>
      <w:r w:rsidR="00F71F99">
        <w:t>6</w:t>
      </w:r>
      <w:r w:rsidR="00F71F99" w:rsidRPr="008A42AC">
        <w:t>–</w:t>
      </w:r>
      <w:r w:rsidR="00F71F99">
        <w:t>1989);</w:t>
      </w:r>
      <w:r w:rsidR="00E84D09" w:rsidRPr="001A4203">
        <w:t xml:space="preserve"> </w:t>
      </w:r>
      <w:r w:rsidR="0086467E" w:rsidRPr="001A4203">
        <w:t>Board of Directors,</w:t>
      </w:r>
      <w:r w:rsidR="0086467E">
        <w:rPr>
          <w:b/>
          <w:bCs/>
        </w:rPr>
        <w:t xml:space="preserve"> </w:t>
      </w:r>
      <w:r w:rsidR="0086467E">
        <w:t>Correctional Association of New York</w:t>
      </w:r>
      <w:r w:rsidR="00F71F99">
        <w:t xml:space="preserve"> (1976</w:t>
      </w:r>
      <w:r w:rsidR="00F71F99" w:rsidRPr="008A42AC">
        <w:t>–</w:t>
      </w:r>
      <w:r w:rsidR="00E84D09">
        <w:t xml:space="preserve">1988); </w:t>
      </w:r>
      <w:r w:rsidR="0086467E">
        <w:t>Administrator, Screening Panel of the New York County Democratic Committee for Civil Court Vacancies</w:t>
      </w:r>
      <w:r w:rsidR="00E84D09">
        <w:t xml:space="preserve"> (1985); </w:t>
      </w:r>
      <w:r w:rsidR="0086467E">
        <w:t>Member, Board of Directors, Citizens’ Inquiry on Parole and Criminal Justice, Inc.</w:t>
      </w:r>
      <w:r w:rsidR="00E84D09">
        <w:t xml:space="preserve"> (1974</w:t>
      </w:r>
      <w:r w:rsidR="00E84D09" w:rsidRPr="008A42AC">
        <w:t>–</w:t>
      </w:r>
      <w:r w:rsidR="00E84D09">
        <w:t xml:space="preserve">1983); </w:t>
      </w:r>
      <w:r w:rsidR="00700258">
        <w:t xml:space="preserve">Chairman, Project Committee, report on “The Prison Population Explosion in New York State: A Study of its Causes and Consequences with Recommendations for Change.” </w:t>
      </w:r>
      <w:r w:rsidR="00E84D09">
        <w:t xml:space="preserve">(1982); </w:t>
      </w:r>
      <w:r w:rsidR="00700258">
        <w:t>Member, Joint Committee for the Criminal Justice Costs Project, “The Price of Punishment: Public Spending for Corrections in New York.”</w:t>
      </w:r>
      <w:r w:rsidR="00E84D09">
        <w:t xml:space="preserve"> (1980); </w:t>
      </w:r>
      <w:r w:rsidR="00DB4745">
        <w:t>Member, Due Process Committee</w:t>
      </w:r>
      <w:r w:rsidR="00E84D09">
        <w:t xml:space="preserve"> (1979</w:t>
      </w:r>
      <w:r w:rsidR="00E84D09" w:rsidRPr="008A42AC">
        <w:t>–</w:t>
      </w:r>
      <w:r w:rsidR="00E84D09">
        <w:t xml:space="preserve">1982); </w:t>
      </w:r>
      <w:r>
        <w:t>Member, Committee on Lecture</w:t>
      </w:r>
      <w:r w:rsidR="0052173B">
        <w:t>s</w:t>
      </w:r>
      <w:r w:rsidR="00E84D09">
        <w:t xml:space="preserve"> (1970</w:t>
      </w:r>
      <w:r w:rsidR="00E84D09" w:rsidRPr="008A42AC">
        <w:t>–</w:t>
      </w:r>
      <w:r w:rsidR="00E84D09">
        <w:t>1980).</w:t>
      </w:r>
    </w:p>
    <w:p w14:paraId="5F126EA5" w14:textId="77777777" w:rsidR="00E8484E" w:rsidRPr="00E8484E" w:rsidRDefault="00E8484E" w:rsidP="009C77CC">
      <w:pPr>
        <w:spacing w:line="276" w:lineRule="auto"/>
        <w:ind w:left="2880" w:hanging="2160"/>
        <w:jc w:val="both"/>
      </w:pPr>
    </w:p>
    <w:sectPr w:rsidR="00E8484E" w:rsidRPr="00E84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F5CFB" w14:textId="77777777" w:rsidR="00F83241" w:rsidRDefault="00F83241" w:rsidP="00431C17">
      <w:pPr>
        <w:spacing w:after="0" w:line="240" w:lineRule="auto"/>
      </w:pPr>
      <w:r>
        <w:separator/>
      </w:r>
    </w:p>
  </w:endnote>
  <w:endnote w:type="continuationSeparator" w:id="0">
    <w:p w14:paraId="4717E422" w14:textId="77777777" w:rsidR="00F83241" w:rsidRDefault="00F83241" w:rsidP="0043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F83D" w14:textId="77777777" w:rsidR="00431C17" w:rsidRDefault="00431C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9333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C2709" w14:textId="1873C340" w:rsidR="00431C17" w:rsidRDefault="00431C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6C101F" w14:textId="77777777" w:rsidR="00431C17" w:rsidRDefault="00431C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A037" w14:textId="77777777" w:rsidR="00431C17" w:rsidRDefault="00431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687F8" w14:textId="77777777" w:rsidR="00F83241" w:rsidRDefault="00F83241" w:rsidP="00431C17">
      <w:pPr>
        <w:spacing w:after="0" w:line="240" w:lineRule="auto"/>
      </w:pPr>
      <w:r>
        <w:separator/>
      </w:r>
    </w:p>
  </w:footnote>
  <w:footnote w:type="continuationSeparator" w:id="0">
    <w:p w14:paraId="1C5B2224" w14:textId="77777777" w:rsidR="00F83241" w:rsidRDefault="00F83241" w:rsidP="0043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A7E9D" w14:textId="77777777" w:rsidR="00431C17" w:rsidRDefault="00431C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E7351" w14:textId="77777777" w:rsidR="00431C17" w:rsidRDefault="00431C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33741" w14:textId="77777777" w:rsidR="00431C17" w:rsidRDefault="00431C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ITRUS_DOC_GUID" w:val="5716c4c8-91e8-4293-8bae-e34931e2c718"/>
  </w:docVars>
  <w:rsids>
    <w:rsidRoot w:val="00BD5A98"/>
    <w:rsid w:val="00001F1B"/>
    <w:rsid w:val="00010128"/>
    <w:rsid w:val="0001102B"/>
    <w:rsid w:val="00020091"/>
    <w:rsid w:val="00024037"/>
    <w:rsid w:val="00024645"/>
    <w:rsid w:val="00027632"/>
    <w:rsid w:val="0005691B"/>
    <w:rsid w:val="00057403"/>
    <w:rsid w:val="00063394"/>
    <w:rsid w:val="000633D8"/>
    <w:rsid w:val="000652F8"/>
    <w:rsid w:val="00071AF1"/>
    <w:rsid w:val="0007343A"/>
    <w:rsid w:val="0007789A"/>
    <w:rsid w:val="00083D0B"/>
    <w:rsid w:val="00085376"/>
    <w:rsid w:val="000979D9"/>
    <w:rsid w:val="000A5412"/>
    <w:rsid w:val="000B0828"/>
    <w:rsid w:val="000B7C49"/>
    <w:rsid w:val="000C0F2C"/>
    <w:rsid w:val="000C43CC"/>
    <w:rsid w:val="000D60F4"/>
    <w:rsid w:val="000E2705"/>
    <w:rsid w:val="000E33FF"/>
    <w:rsid w:val="000E54C3"/>
    <w:rsid w:val="000E7E17"/>
    <w:rsid w:val="000F0092"/>
    <w:rsid w:val="000F09AF"/>
    <w:rsid w:val="00101952"/>
    <w:rsid w:val="00104FD4"/>
    <w:rsid w:val="00113C0B"/>
    <w:rsid w:val="00121FBD"/>
    <w:rsid w:val="00130B53"/>
    <w:rsid w:val="0013119C"/>
    <w:rsid w:val="00134627"/>
    <w:rsid w:val="0015560D"/>
    <w:rsid w:val="001572AE"/>
    <w:rsid w:val="00157C4E"/>
    <w:rsid w:val="00163529"/>
    <w:rsid w:val="00164984"/>
    <w:rsid w:val="00167F5C"/>
    <w:rsid w:val="001731C0"/>
    <w:rsid w:val="00173493"/>
    <w:rsid w:val="0018154C"/>
    <w:rsid w:val="00187713"/>
    <w:rsid w:val="00190B9E"/>
    <w:rsid w:val="00191CAC"/>
    <w:rsid w:val="001A4203"/>
    <w:rsid w:val="001A4939"/>
    <w:rsid w:val="001B61FA"/>
    <w:rsid w:val="001C2115"/>
    <w:rsid w:val="001C3BD6"/>
    <w:rsid w:val="001D5CE3"/>
    <w:rsid w:val="001E1714"/>
    <w:rsid w:val="001E2C22"/>
    <w:rsid w:val="001E4DAE"/>
    <w:rsid w:val="001F3C11"/>
    <w:rsid w:val="001F6B04"/>
    <w:rsid w:val="001F77D7"/>
    <w:rsid w:val="001F7A10"/>
    <w:rsid w:val="00203F7B"/>
    <w:rsid w:val="00210C57"/>
    <w:rsid w:val="00213E6E"/>
    <w:rsid w:val="002275BE"/>
    <w:rsid w:val="00230CB5"/>
    <w:rsid w:val="00236E98"/>
    <w:rsid w:val="0024496C"/>
    <w:rsid w:val="00250F8B"/>
    <w:rsid w:val="00260A54"/>
    <w:rsid w:val="00262F3C"/>
    <w:rsid w:val="00264A11"/>
    <w:rsid w:val="002708B1"/>
    <w:rsid w:val="00271807"/>
    <w:rsid w:val="00282AD5"/>
    <w:rsid w:val="0028350E"/>
    <w:rsid w:val="0029292F"/>
    <w:rsid w:val="002A2395"/>
    <w:rsid w:val="002A3AE4"/>
    <w:rsid w:val="002A42AD"/>
    <w:rsid w:val="002A6D5E"/>
    <w:rsid w:val="002B4698"/>
    <w:rsid w:val="002B7FF2"/>
    <w:rsid w:val="002C080C"/>
    <w:rsid w:val="002C1404"/>
    <w:rsid w:val="002C55A9"/>
    <w:rsid w:val="002C615F"/>
    <w:rsid w:val="002D44D0"/>
    <w:rsid w:val="002E2101"/>
    <w:rsid w:val="002E26B2"/>
    <w:rsid w:val="002E4997"/>
    <w:rsid w:val="002E4A08"/>
    <w:rsid w:val="002E6E96"/>
    <w:rsid w:val="002F2E24"/>
    <w:rsid w:val="002F4447"/>
    <w:rsid w:val="00303258"/>
    <w:rsid w:val="00312C83"/>
    <w:rsid w:val="00315AA2"/>
    <w:rsid w:val="00324927"/>
    <w:rsid w:val="00330D94"/>
    <w:rsid w:val="003316BD"/>
    <w:rsid w:val="0033233E"/>
    <w:rsid w:val="00341C55"/>
    <w:rsid w:val="00341D37"/>
    <w:rsid w:val="00343859"/>
    <w:rsid w:val="003440AB"/>
    <w:rsid w:val="00350126"/>
    <w:rsid w:val="00357375"/>
    <w:rsid w:val="00362F15"/>
    <w:rsid w:val="003744CF"/>
    <w:rsid w:val="00377EB6"/>
    <w:rsid w:val="003857EE"/>
    <w:rsid w:val="00387FAB"/>
    <w:rsid w:val="00394C77"/>
    <w:rsid w:val="0039545F"/>
    <w:rsid w:val="00395BE4"/>
    <w:rsid w:val="003B00F6"/>
    <w:rsid w:val="003B1044"/>
    <w:rsid w:val="003B1A14"/>
    <w:rsid w:val="003B251A"/>
    <w:rsid w:val="003B4B4A"/>
    <w:rsid w:val="003B50CA"/>
    <w:rsid w:val="003B656E"/>
    <w:rsid w:val="003B7CCB"/>
    <w:rsid w:val="003C121A"/>
    <w:rsid w:val="003D5905"/>
    <w:rsid w:val="003D6761"/>
    <w:rsid w:val="003E49D9"/>
    <w:rsid w:val="003F1DA1"/>
    <w:rsid w:val="003F5A0C"/>
    <w:rsid w:val="003F7D08"/>
    <w:rsid w:val="0040079C"/>
    <w:rsid w:val="00400DEA"/>
    <w:rsid w:val="00401905"/>
    <w:rsid w:val="00413C6E"/>
    <w:rsid w:val="00425D5B"/>
    <w:rsid w:val="00427481"/>
    <w:rsid w:val="00431C17"/>
    <w:rsid w:val="00437AAD"/>
    <w:rsid w:val="0044474B"/>
    <w:rsid w:val="00456EB9"/>
    <w:rsid w:val="00461E0E"/>
    <w:rsid w:val="00465504"/>
    <w:rsid w:val="004666BE"/>
    <w:rsid w:val="004925AF"/>
    <w:rsid w:val="004945E6"/>
    <w:rsid w:val="004A2599"/>
    <w:rsid w:val="004B3BCC"/>
    <w:rsid w:val="004B4A7F"/>
    <w:rsid w:val="004E1236"/>
    <w:rsid w:val="004E1492"/>
    <w:rsid w:val="004E63FF"/>
    <w:rsid w:val="0050357E"/>
    <w:rsid w:val="00506FA1"/>
    <w:rsid w:val="0051476D"/>
    <w:rsid w:val="00517192"/>
    <w:rsid w:val="0052036F"/>
    <w:rsid w:val="005212BF"/>
    <w:rsid w:val="0052140E"/>
    <w:rsid w:val="0052173B"/>
    <w:rsid w:val="005413FC"/>
    <w:rsid w:val="00546E45"/>
    <w:rsid w:val="00553740"/>
    <w:rsid w:val="005544E3"/>
    <w:rsid w:val="00554B86"/>
    <w:rsid w:val="0055542A"/>
    <w:rsid w:val="00555FDA"/>
    <w:rsid w:val="00560D11"/>
    <w:rsid w:val="005716BE"/>
    <w:rsid w:val="00574136"/>
    <w:rsid w:val="00574C57"/>
    <w:rsid w:val="00587D1E"/>
    <w:rsid w:val="0059321D"/>
    <w:rsid w:val="00597090"/>
    <w:rsid w:val="00597C6D"/>
    <w:rsid w:val="005A3AF1"/>
    <w:rsid w:val="005B0B64"/>
    <w:rsid w:val="005B19B9"/>
    <w:rsid w:val="005B4857"/>
    <w:rsid w:val="005C6C21"/>
    <w:rsid w:val="005D6447"/>
    <w:rsid w:val="005E2FBC"/>
    <w:rsid w:val="005E5F79"/>
    <w:rsid w:val="00605DF1"/>
    <w:rsid w:val="00612B5A"/>
    <w:rsid w:val="00613627"/>
    <w:rsid w:val="006159AB"/>
    <w:rsid w:val="00615AF5"/>
    <w:rsid w:val="00616ECE"/>
    <w:rsid w:val="006178EA"/>
    <w:rsid w:val="0062415A"/>
    <w:rsid w:val="00625A51"/>
    <w:rsid w:val="00631903"/>
    <w:rsid w:val="00633192"/>
    <w:rsid w:val="006367BC"/>
    <w:rsid w:val="00637201"/>
    <w:rsid w:val="00642F8B"/>
    <w:rsid w:val="00644E72"/>
    <w:rsid w:val="006474E3"/>
    <w:rsid w:val="006638CE"/>
    <w:rsid w:val="00664370"/>
    <w:rsid w:val="006647E4"/>
    <w:rsid w:val="00673294"/>
    <w:rsid w:val="00682653"/>
    <w:rsid w:val="00682E00"/>
    <w:rsid w:val="00694EBD"/>
    <w:rsid w:val="006B1637"/>
    <w:rsid w:val="006B356B"/>
    <w:rsid w:val="006B5BAE"/>
    <w:rsid w:val="006C2049"/>
    <w:rsid w:val="006C64D6"/>
    <w:rsid w:val="006D1D9E"/>
    <w:rsid w:val="006D7C34"/>
    <w:rsid w:val="006F6D5A"/>
    <w:rsid w:val="00700258"/>
    <w:rsid w:val="0071100E"/>
    <w:rsid w:val="00723F8A"/>
    <w:rsid w:val="00742720"/>
    <w:rsid w:val="00744587"/>
    <w:rsid w:val="00745670"/>
    <w:rsid w:val="00752F12"/>
    <w:rsid w:val="00762194"/>
    <w:rsid w:val="007644F8"/>
    <w:rsid w:val="0077011D"/>
    <w:rsid w:val="00774A4E"/>
    <w:rsid w:val="00774C19"/>
    <w:rsid w:val="00782BEA"/>
    <w:rsid w:val="007834AF"/>
    <w:rsid w:val="00791C8F"/>
    <w:rsid w:val="00794D98"/>
    <w:rsid w:val="007A11EA"/>
    <w:rsid w:val="007C3694"/>
    <w:rsid w:val="007C3774"/>
    <w:rsid w:val="007C5AC1"/>
    <w:rsid w:val="007D1163"/>
    <w:rsid w:val="007D3D71"/>
    <w:rsid w:val="007E1E16"/>
    <w:rsid w:val="007E5E0D"/>
    <w:rsid w:val="007E77F4"/>
    <w:rsid w:val="007E79AF"/>
    <w:rsid w:val="0080477A"/>
    <w:rsid w:val="00811014"/>
    <w:rsid w:val="00814728"/>
    <w:rsid w:val="00816395"/>
    <w:rsid w:val="00817DFE"/>
    <w:rsid w:val="0083362B"/>
    <w:rsid w:val="00837294"/>
    <w:rsid w:val="008401A2"/>
    <w:rsid w:val="00856499"/>
    <w:rsid w:val="0086091B"/>
    <w:rsid w:val="0086467E"/>
    <w:rsid w:val="00882455"/>
    <w:rsid w:val="00883B63"/>
    <w:rsid w:val="00893BDE"/>
    <w:rsid w:val="00897EE8"/>
    <w:rsid w:val="008A2217"/>
    <w:rsid w:val="008A42AC"/>
    <w:rsid w:val="008A7321"/>
    <w:rsid w:val="008B7C87"/>
    <w:rsid w:val="008C4480"/>
    <w:rsid w:val="008C7711"/>
    <w:rsid w:val="008E4B46"/>
    <w:rsid w:val="008E7EC6"/>
    <w:rsid w:val="008F0AAB"/>
    <w:rsid w:val="008F3862"/>
    <w:rsid w:val="008F5C4B"/>
    <w:rsid w:val="009036FC"/>
    <w:rsid w:val="00907399"/>
    <w:rsid w:val="00913D96"/>
    <w:rsid w:val="00916E17"/>
    <w:rsid w:val="009246EF"/>
    <w:rsid w:val="00926935"/>
    <w:rsid w:val="0093082A"/>
    <w:rsid w:val="00933889"/>
    <w:rsid w:val="00937FF9"/>
    <w:rsid w:val="00940189"/>
    <w:rsid w:val="00940F55"/>
    <w:rsid w:val="00947895"/>
    <w:rsid w:val="009543A3"/>
    <w:rsid w:val="00954AC7"/>
    <w:rsid w:val="009576F4"/>
    <w:rsid w:val="00965EE1"/>
    <w:rsid w:val="00966704"/>
    <w:rsid w:val="00971872"/>
    <w:rsid w:val="009732A5"/>
    <w:rsid w:val="00973822"/>
    <w:rsid w:val="009743E3"/>
    <w:rsid w:val="0098112A"/>
    <w:rsid w:val="00984B51"/>
    <w:rsid w:val="009950BD"/>
    <w:rsid w:val="0099515A"/>
    <w:rsid w:val="009A45AA"/>
    <w:rsid w:val="009B2E8D"/>
    <w:rsid w:val="009B5E49"/>
    <w:rsid w:val="009B6574"/>
    <w:rsid w:val="009B666D"/>
    <w:rsid w:val="009C020F"/>
    <w:rsid w:val="009C1043"/>
    <w:rsid w:val="009C3CD6"/>
    <w:rsid w:val="009C77CC"/>
    <w:rsid w:val="009D477B"/>
    <w:rsid w:val="009D4E45"/>
    <w:rsid w:val="009D5F8A"/>
    <w:rsid w:val="009D7CE7"/>
    <w:rsid w:val="009E2196"/>
    <w:rsid w:val="009E4692"/>
    <w:rsid w:val="009F04A5"/>
    <w:rsid w:val="009F4DDC"/>
    <w:rsid w:val="00A02015"/>
    <w:rsid w:val="00A022EE"/>
    <w:rsid w:val="00A06672"/>
    <w:rsid w:val="00A06B8D"/>
    <w:rsid w:val="00A10314"/>
    <w:rsid w:val="00A10600"/>
    <w:rsid w:val="00A11479"/>
    <w:rsid w:val="00A4077A"/>
    <w:rsid w:val="00A40ECB"/>
    <w:rsid w:val="00A43F68"/>
    <w:rsid w:val="00A471D6"/>
    <w:rsid w:val="00A47CC0"/>
    <w:rsid w:val="00A65E29"/>
    <w:rsid w:val="00A679BA"/>
    <w:rsid w:val="00A700C5"/>
    <w:rsid w:val="00A721FE"/>
    <w:rsid w:val="00A724D3"/>
    <w:rsid w:val="00A7335F"/>
    <w:rsid w:val="00A743A5"/>
    <w:rsid w:val="00A8314E"/>
    <w:rsid w:val="00A8602B"/>
    <w:rsid w:val="00A958B7"/>
    <w:rsid w:val="00AA0A1E"/>
    <w:rsid w:val="00AA0DCB"/>
    <w:rsid w:val="00AA3AD4"/>
    <w:rsid w:val="00AB2942"/>
    <w:rsid w:val="00AB57FB"/>
    <w:rsid w:val="00AC09B7"/>
    <w:rsid w:val="00AD2C28"/>
    <w:rsid w:val="00AD5C9B"/>
    <w:rsid w:val="00AE20A2"/>
    <w:rsid w:val="00AE6965"/>
    <w:rsid w:val="00AF0AF9"/>
    <w:rsid w:val="00AF3D9C"/>
    <w:rsid w:val="00B01659"/>
    <w:rsid w:val="00B02D2A"/>
    <w:rsid w:val="00B043D1"/>
    <w:rsid w:val="00B04952"/>
    <w:rsid w:val="00B104E0"/>
    <w:rsid w:val="00B1446F"/>
    <w:rsid w:val="00B17BD3"/>
    <w:rsid w:val="00B204A8"/>
    <w:rsid w:val="00B20C8D"/>
    <w:rsid w:val="00B21D37"/>
    <w:rsid w:val="00B2407F"/>
    <w:rsid w:val="00B30BF1"/>
    <w:rsid w:val="00B3355F"/>
    <w:rsid w:val="00B36ECC"/>
    <w:rsid w:val="00B41AFD"/>
    <w:rsid w:val="00B44242"/>
    <w:rsid w:val="00B457AF"/>
    <w:rsid w:val="00B47B9C"/>
    <w:rsid w:val="00B52361"/>
    <w:rsid w:val="00B63E51"/>
    <w:rsid w:val="00B64A87"/>
    <w:rsid w:val="00B662A2"/>
    <w:rsid w:val="00B66C0E"/>
    <w:rsid w:val="00B71B1A"/>
    <w:rsid w:val="00B90423"/>
    <w:rsid w:val="00B9122D"/>
    <w:rsid w:val="00BA1AFD"/>
    <w:rsid w:val="00BA5A88"/>
    <w:rsid w:val="00BB1FD6"/>
    <w:rsid w:val="00BB342A"/>
    <w:rsid w:val="00BC47DC"/>
    <w:rsid w:val="00BD5A98"/>
    <w:rsid w:val="00BD6AE6"/>
    <w:rsid w:val="00BD6F81"/>
    <w:rsid w:val="00BE1B0A"/>
    <w:rsid w:val="00BE717A"/>
    <w:rsid w:val="00BE73CA"/>
    <w:rsid w:val="00BF1FC0"/>
    <w:rsid w:val="00BF35C9"/>
    <w:rsid w:val="00BF6B9B"/>
    <w:rsid w:val="00BF78AA"/>
    <w:rsid w:val="00C12BBE"/>
    <w:rsid w:val="00C14AF9"/>
    <w:rsid w:val="00C15E80"/>
    <w:rsid w:val="00C2417A"/>
    <w:rsid w:val="00C25704"/>
    <w:rsid w:val="00C26585"/>
    <w:rsid w:val="00C2738B"/>
    <w:rsid w:val="00C300BF"/>
    <w:rsid w:val="00C3105D"/>
    <w:rsid w:val="00C45189"/>
    <w:rsid w:val="00C53EBE"/>
    <w:rsid w:val="00C53EE5"/>
    <w:rsid w:val="00C55F1D"/>
    <w:rsid w:val="00C601F9"/>
    <w:rsid w:val="00C60DE3"/>
    <w:rsid w:val="00C64034"/>
    <w:rsid w:val="00C74C74"/>
    <w:rsid w:val="00C77069"/>
    <w:rsid w:val="00C8281B"/>
    <w:rsid w:val="00C836EC"/>
    <w:rsid w:val="00C83DF9"/>
    <w:rsid w:val="00C927AB"/>
    <w:rsid w:val="00C95F16"/>
    <w:rsid w:val="00CB01D9"/>
    <w:rsid w:val="00CB7881"/>
    <w:rsid w:val="00CC653D"/>
    <w:rsid w:val="00CC7C5A"/>
    <w:rsid w:val="00CD0CA5"/>
    <w:rsid w:val="00CD2E7C"/>
    <w:rsid w:val="00CD397F"/>
    <w:rsid w:val="00CD5730"/>
    <w:rsid w:val="00CE4583"/>
    <w:rsid w:val="00CE55AB"/>
    <w:rsid w:val="00CE6DD2"/>
    <w:rsid w:val="00CF0C21"/>
    <w:rsid w:val="00D01649"/>
    <w:rsid w:val="00D03E0B"/>
    <w:rsid w:val="00D17A1E"/>
    <w:rsid w:val="00D215B1"/>
    <w:rsid w:val="00D22CB6"/>
    <w:rsid w:val="00D2567F"/>
    <w:rsid w:val="00D2601C"/>
    <w:rsid w:val="00D27620"/>
    <w:rsid w:val="00D40D52"/>
    <w:rsid w:val="00D43F71"/>
    <w:rsid w:val="00D44D62"/>
    <w:rsid w:val="00D53AFF"/>
    <w:rsid w:val="00D54B74"/>
    <w:rsid w:val="00D657CC"/>
    <w:rsid w:val="00D65AED"/>
    <w:rsid w:val="00D65AF5"/>
    <w:rsid w:val="00D67BE8"/>
    <w:rsid w:val="00D71287"/>
    <w:rsid w:val="00D74573"/>
    <w:rsid w:val="00D764BB"/>
    <w:rsid w:val="00D777AC"/>
    <w:rsid w:val="00D8455B"/>
    <w:rsid w:val="00DA3EB6"/>
    <w:rsid w:val="00DA546B"/>
    <w:rsid w:val="00DA57E2"/>
    <w:rsid w:val="00DB4745"/>
    <w:rsid w:val="00DB5ED4"/>
    <w:rsid w:val="00DC2839"/>
    <w:rsid w:val="00DD37D7"/>
    <w:rsid w:val="00DD7CA6"/>
    <w:rsid w:val="00DE0F10"/>
    <w:rsid w:val="00DE2575"/>
    <w:rsid w:val="00DE5786"/>
    <w:rsid w:val="00DF54CA"/>
    <w:rsid w:val="00DF78A4"/>
    <w:rsid w:val="00E0393B"/>
    <w:rsid w:val="00E03DD7"/>
    <w:rsid w:val="00E07D48"/>
    <w:rsid w:val="00E134C2"/>
    <w:rsid w:val="00E134FE"/>
    <w:rsid w:val="00E21542"/>
    <w:rsid w:val="00E24C0E"/>
    <w:rsid w:val="00E3023D"/>
    <w:rsid w:val="00E31E2D"/>
    <w:rsid w:val="00E37A6B"/>
    <w:rsid w:val="00E37C18"/>
    <w:rsid w:val="00E53CB1"/>
    <w:rsid w:val="00E56A38"/>
    <w:rsid w:val="00E57412"/>
    <w:rsid w:val="00E620CF"/>
    <w:rsid w:val="00E64231"/>
    <w:rsid w:val="00E70832"/>
    <w:rsid w:val="00E71CFA"/>
    <w:rsid w:val="00E74545"/>
    <w:rsid w:val="00E745A1"/>
    <w:rsid w:val="00E7576A"/>
    <w:rsid w:val="00E75C15"/>
    <w:rsid w:val="00E80E8C"/>
    <w:rsid w:val="00E81921"/>
    <w:rsid w:val="00E845C4"/>
    <w:rsid w:val="00E8484E"/>
    <w:rsid w:val="00E84D09"/>
    <w:rsid w:val="00E85523"/>
    <w:rsid w:val="00E856C4"/>
    <w:rsid w:val="00E859FD"/>
    <w:rsid w:val="00E86E41"/>
    <w:rsid w:val="00E90295"/>
    <w:rsid w:val="00E92E25"/>
    <w:rsid w:val="00E93683"/>
    <w:rsid w:val="00E93AF6"/>
    <w:rsid w:val="00E9553B"/>
    <w:rsid w:val="00E9762D"/>
    <w:rsid w:val="00EA0294"/>
    <w:rsid w:val="00EA677E"/>
    <w:rsid w:val="00EB0D16"/>
    <w:rsid w:val="00EB375D"/>
    <w:rsid w:val="00EC7EF4"/>
    <w:rsid w:val="00ED0868"/>
    <w:rsid w:val="00ED4CF7"/>
    <w:rsid w:val="00ED7D88"/>
    <w:rsid w:val="00EE249F"/>
    <w:rsid w:val="00EE600F"/>
    <w:rsid w:val="00EE7A81"/>
    <w:rsid w:val="00F00381"/>
    <w:rsid w:val="00F02622"/>
    <w:rsid w:val="00F05489"/>
    <w:rsid w:val="00F10007"/>
    <w:rsid w:val="00F12045"/>
    <w:rsid w:val="00F15537"/>
    <w:rsid w:val="00F20DCE"/>
    <w:rsid w:val="00F42AD3"/>
    <w:rsid w:val="00F51770"/>
    <w:rsid w:val="00F539B6"/>
    <w:rsid w:val="00F55E1F"/>
    <w:rsid w:val="00F5660B"/>
    <w:rsid w:val="00F60A35"/>
    <w:rsid w:val="00F63229"/>
    <w:rsid w:val="00F71F99"/>
    <w:rsid w:val="00F83241"/>
    <w:rsid w:val="00F85AAE"/>
    <w:rsid w:val="00F97A57"/>
    <w:rsid w:val="00FC331E"/>
    <w:rsid w:val="00FC4E11"/>
    <w:rsid w:val="00FD47D8"/>
    <w:rsid w:val="00FD542E"/>
    <w:rsid w:val="00FD6FF6"/>
    <w:rsid w:val="00FE2B5F"/>
    <w:rsid w:val="00FE5E1C"/>
    <w:rsid w:val="00FF1A5A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91C33"/>
  <w15:chartTrackingRefBased/>
  <w15:docId w15:val="{4FEC6FDB-B2EE-4ADD-9760-8C0A4C84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7D7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EE8"/>
    <w:pPr>
      <w:spacing w:before="240" w:after="240" w:line="276" w:lineRule="auto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F10"/>
    <w:pPr>
      <w:spacing w:before="2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12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97EE8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E0F10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59FD"/>
    <w:pPr>
      <w:jc w:val="both"/>
    </w:pPr>
    <w:rPr>
      <w:smallCaps/>
    </w:rPr>
  </w:style>
  <w:style w:type="character" w:customStyle="1" w:styleId="TitleChar">
    <w:name w:val="Title Char"/>
    <w:basedOn w:val="DefaultParagraphFont"/>
    <w:link w:val="Title"/>
    <w:uiPriority w:val="10"/>
    <w:rsid w:val="00E859FD"/>
    <w:rPr>
      <w:rFonts w:ascii="Times New Roman" w:hAnsi="Times New Roman" w:cs="Times New Roman"/>
      <w:small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C1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C17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7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2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29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29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6FC61-0E2E-418A-B617-EFF96F37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2767</Words>
  <Characters>15776</Characters>
  <Application>Microsoft Office Word</Application>
  <DocSecurity>0</DocSecurity>
  <Lines>131</Lines>
  <Paragraphs>37</Paragraphs>
  <ScaleCrop>false</ScaleCrop>
  <Company/>
  <LinksUpToDate>false</LinksUpToDate>
  <CharactersWithSpaces>18506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Panousieris</dc:creator>
  <cp:keywords/>
  <dc:description/>
  <cp:lastModifiedBy>David Rudenstine</cp:lastModifiedBy>
  <cp:revision>3</cp:revision>
  <dcterms:created xsi:type="dcterms:W3CDTF">2020-03-02T15:45:00Z</dcterms:created>
  <dcterms:modified xsi:type="dcterms:W3CDTF">2020-03-02T15:54:00Z</dcterms:modified>
</cp:coreProperties>
</file>